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867" w:rsidRPr="00D16867" w:rsidRDefault="00D16867" w:rsidP="00E82979">
      <w:pPr>
        <w:spacing w:before="240" w:after="240" w:line="360" w:lineRule="auto"/>
        <w:ind w:right="243"/>
        <w:jc w:val="center"/>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t>“ES</w:t>
      </w:r>
      <w:r>
        <w:rPr>
          <w:rFonts w:ascii="Times New Roman" w:eastAsia="Times New Roman" w:hAnsi="Times New Roman" w:cs="Times New Roman"/>
          <w:b/>
          <w:bCs/>
          <w:color w:val="000000"/>
          <w:sz w:val="24"/>
          <w:szCs w:val="24"/>
          <w:lang w:eastAsia="es-AR"/>
        </w:rPr>
        <w:t xml:space="preserve">TENOSIS CAROTÍDEA ASINTOMÁTICA: </w:t>
      </w:r>
      <w:r w:rsidRPr="00D16867">
        <w:rPr>
          <w:rFonts w:ascii="Times New Roman" w:eastAsia="Times New Roman" w:hAnsi="Times New Roman" w:cs="Times New Roman"/>
          <w:b/>
          <w:bCs/>
          <w:color w:val="000000"/>
          <w:sz w:val="24"/>
          <w:szCs w:val="24"/>
          <w:lang w:eastAsia="es-AR"/>
        </w:rPr>
        <w:t>EVALUANDO EL MOMENTO DE ACTUAR”</w:t>
      </w: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t xml:space="preserve">Autores: </w:t>
      </w:r>
      <w:proofErr w:type="spellStart"/>
      <w:r w:rsidRPr="00D16867">
        <w:rPr>
          <w:rFonts w:ascii="Times New Roman" w:eastAsia="Times New Roman" w:hAnsi="Times New Roman" w:cs="Times New Roman"/>
          <w:b/>
          <w:bCs/>
          <w:color w:val="000000"/>
          <w:sz w:val="24"/>
          <w:szCs w:val="24"/>
          <w:lang w:eastAsia="es-AR"/>
        </w:rPr>
        <w:t>Amico</w:t>
      </w:r>
      <w:proofErr w:type="spellEnd"/>
      <w:r w:rsidRPr="00D16867">
        <w:rPr>
          <w:rFonts w:ascii="Times New Roman" w:eastAsia="Times New Roman" w:hAnsi="Times New Roman" w:cs="Times New Roman"/>
          <w:b/>
          <w:bCs/>
          <w:color w:val="000000"/>
          <w:sz w:val="24"/>
          <w:szCs w:val="24"/>
          <w:lang w:eastAsia="es-AR"/>
        </w:rPr>
        <w:t>, L</w:t>
      </w:r>
      <w:r w:rsidRPr="00D16867">
        <w:rPr>
          <w:rFonts w:ascii="Times New Roman" w:eastAsia="Times New Roman" w:hAnsi="Times New Roman" w:cs="Times New Roman"/>
          <w:b/>
          <w:bCs/>
          <w:color w:val="000000"/>
          <w:sz w:val="24"/>
          <w:szCs w:val="24"/>
          <w:vertAlign w:val="superscript"/>
          <w:lang w:eastAsia="es-AR"/>
        </w:rPr>
        <w:t>1</w:t>
      </w:r>
      <w:r w:rsidRPr="00D16867">
        <w:rPr>
          <w:rFonts w:ascii="Times New Roman" w:eastAsia="Times New Roman" w:hAnsi="Times New Roman" w:cs="Times New Roman"/>
          <w:b/>
          <w:bCs/>
          <w:color w:val="000000"/>
          <w:sz w:val="24"/>
          <w:szCs w:val="24"/>
          <w:lang w:eastAsia="es-AR"/>
        </w:rPr>
        <w:t xml:space="preserve">; </w:t>
      </w:r>
      <w:proofErr w:type="spellStart"/>
      <w:r w:rsidRPr="00D16867">
        <w:rPr>
          <w:rFonts w:ascii="Times New Roman" w:eastAsia="Times New Roman" w:hAnsi="Times New Roman" w:cs="Times New Roman"/>
          <w:b/>
          <w:bCs/>
          <w:color w:val="000000"/>
          <w:sz w:val="24"/>
          <w:szCs w:val="24"/>
          <w:lang w:eastAsia="es-AR"/>
        </w:rPr>
        <w:t>Morbidoni</w:t>
      </w:r>
      <w:proofErr w:type="spellEnd"/>
      <w:r w:rsidRPr="00D16867">
        <w:rPr>
          <w:rFonts w:ascii="Times New Roman" w:eastAsia="Times New Roman" w:hAnsi="Times New Roman" w:cs="Times New Roman"/>
          <w:b/>
          <w:bCs/>
          <w:color w:val="000000"/>
          <w:sz w:val="24"/>
          <w:szCs w:val="24"/>
          <w:lang w:eastAsia="es-AR"/>
        </w:rPr>
        <w:t>, J</w:t>
      </w:r>
      <w:r w:rsidRPr="00D16867">
        <w:rPr>
          <w:rFonts w:ascii="Times New Roman" w:eastAsia="Times New Roman" w:hAnsi="Times New Roman" w:cs="Times New Roman"/>
          <w:b/>
          <w:bCs/>
          <w:color w:val="000000"/>
          <w:sz w:val="24"/>
          <w:szCs w:val="24"/>
          <w:vertAlign w:val="superscript"/>
          <w:lang w:eastAsia="es-AR"/>
        </w:rPr>
        <w:t>2</w:t>
      </w:r>
      <w:r w:rsidRPr="00D16867">
        <w:rPr>
          <w:rFonts w:ascii="Times New Roman" w:eastAsia="Times New Roman" w:hAnsi="Times New Roman" w:cs="Times New Roman"/>
          <w:b/>
          <w:bCs/>
          <w:color w:val="000000"/>
          <w:sz w:val="24"/>
          <w:szCs w:val="24"/>
          <w:lang w:eastAsia="es-AR"/>
        </w:rPr>
        <w:t xml:space="preserve">; </w:t>
      </w:r>
      <w:proofErr w:type="spellStart"/>
      <w:r w:rsidRPr="00D16867">
        <w:rPr>
          <w:rFonts w:ascii="Times New Roman" w:eastAsia="Times New Roman" w:hAnsi="Times New Roman" w:cs="Times New Roman"/>
          <w:b/>
          <w:bCs/>
          <w:color w:val="000000"/>
          <w:sz w:val="24"/>
          <w:szCs w:val="24"/>
          <w:lang w:eastAsia="es-AR"/>
        </w:rPr>
        <w:t>Eberbach</w:t>
      </w:r>
      <w:proofErr w:type="spellEnd"/>
      <w:r w:rsidRPr="00D16867">
        <w:rPr>
          <w:rFonts w:ascii="Times New Roman" w:eastAsia="Times New Roman" w:hAnsi="Times New Roman" w:cs="Times New Roman"/>
          <w:b/>
          <w:bCs/>
          <w:color w:val="000000"/>
          <w:sz w:val="24"/>
          <w:szCs w:val="24"/>
          <w:lang w:eastAsia="es-AR"/>
        </w:rPr>
        <w:t xml:space="preserve"> F</w:t>
      </w:r>
      <w:r w:rsidRPr="00D16867">
        <w:rPr>
          <w:rFonts w:ascii="Times New Roman" w:eastAsia="Times New Roman" w:hAnsi="Times New Roman" w:cs="Times New Roman"/>
          <w:b/>
          <w:bCs/>
          <w:color w:val="000000"/>
          <w:sz w:val="24"/>
          <w:szCs w:val="24"/>
          <w:vertAlign w:val="superscript"/>
          <w:lang w:eastAsia="es-AR"/>
        </w:rPr>
        <w:t>3</w:t>
      </w:r>
      <w:r w:rsidRPr="00D16867">
        <w:rPr>
          <w:rFonts w:ascii="Times New Roman" w:eastAsia="Times New Roman" w:hAnsi="Times New Roman" w:cs="Times New Roman"/>
          <w:b/>
          <w:bCs/>
          <w:color w:val="000000"/>
          <w:sz w:val="24"/>
          <w:szCs w:val="24"/>
          <w:lang w:eastAsia="es-AR"/>
        </w:rPr>
        <w:t>. </w:t>
      </w: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t xml:space="preserve">Correspondencia: </w:t>
      </w:r>
      <w:proofErr w:type="spellStart"/>
      <w:r w:rsidRPr="00D16867">
        <w:rPr>
          <w:rFonts w:ascii="Times New Roman" w:eastAsia="Times New Roman" w:hAnsi="Times New Roman" w:cs="Times New Roman"/>
          <w:b/>
          <w:bCs/>
          <w:color w:val="000000"/>
          <w:sz w:val="24"/>
          <w:szCs w:val="24"/>
          <w:lang w:eastAsia="es-AR"/>
        </w:rPr>
        <w:t>Luisina</w:t>
      </w:r>
      <w:proofErr w:type="spellEnd"/>
      <w:r w:rsidRPr="00D16867">
        <w:rPr>
          <w:rFonts w:ascii="Times New Roman" w:eastAsia="Times New Roman" w:hAnsi="Times New Roman" w:cs="Times New Roman"/>
          <w:b/>
          <w:bCs/>
          <w:color w:val="000000"/>
          <w:sz w:val="24"/>
          <w:szCs w:val="24"/>
          <w:lang w:eastAsia="es-AR"/>
        </w:rPr>
        <w:t xml:space="preserve"> </w:t>
      </w:r>
      <w:proofErr w:type="spellStart"/>
      <w:r w:rsidRPr="00D16867">
        <w:rPr>
          <w:rFonts w:ascii="Times New Roman" w:eastAsia="Times New Roman" w:hAnsi="Times New Roman" w:cs="Times New Roman"/>
          <w:b/>
          <w:bCs/>
          <w:color w:val="000000"/>
          <w:sz w:val="24"/>
          <w:szCs w:val="24"/>
          <w:lang w:eastAsia="es-AR"/>
        </w:rPr>
        <w:t>Amico</w:t>
      </w:r>
      <w:proofErr w:type="spellEnd"/>
      <w:r w:rsidRPr="00D16867">
        <w:rPr>
          <w:rFonts w:ascii="Times New Roman" w:eastAsia="Times New Roman" w:hAnsi="Times New Roman" w:cs="Times New Roman"/>
          <w:b/>
          <w:bCs/>
          <w:color w:val="000000"/>
          <w:sz w:val="24"/>
          <w:szCs w:val="24"/>
          <w:lang w:eastAsia="es-AR"/>
        </w:rPr>
        <w:t xml:space="preserve">. Sanatorio San Gerónimo, Santiago del Estero 2750, CP 3000, Santa Fe. Email: </w:t>
      </w:r>
      <w:hyperlink r:id="rId5" w:history="1">
        <w:r w:rsidRPr="00D16867">
          <w:rPr>
            <w:rFonts w:ascii="Times New Roman" w:eastAsia="Times New Roman" w:hAnsi="Times New Roman" w:cs="Times New Roman"/>
            <w:b/>
            <w:bCs/>
            <w:color w:val="1155CC"/>
            <w:sz w:val="24"/>
            <w:szCs w:val="24"/>
            <w:u w:val="single"/>
            <w:lang w:eastAsia="es-AR"/>
          </w:rPr>
          <w:t>amicoluisina7@gmail.com</w:t>
        </w:r>
      </w:hyperlink>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vertAlign w:val="superscript"/>
          <w:lang w:eastAsia="es-AR"/>
        </w:rPr>
        <w:t xml:space="preserve">1 </w:t>
      </w:r>
      <w:r w:rsidRPr="00D16867">
        <w:rPr>
          <w:rFonts w:ascii="Times New Roman" w:eastAsia="Times New Roman" w:hAnsi="Times New Roman" w:cs="Times New Roman"/>
          <w:color w:val="000000"/>
          <w:sz w:val="24"/>
          <w:szCs w:val="24"/>
          <w:lang w:eastAsia="es-AR"/>
        </w:rPr>
        <w:t xml:space="preserve">Residente de cardiología, Instituto Cardiovascular Sanatorio San Gerónimo. </w:t>
      </w:r>
      <w:r w:rsidRPr="00D16867">
        <w:rPr>
          <w:rFonts w:ascii="Times New Roman" w:eastAsia="Times New Roman" w:hAnsi="Times New Roman" w:cs="Times New Roman"/>
          <w:color w:val="000000"/>
          <w:sz w:val="24"/>
          <w:szCs w:val="24"/>
          <w:vertAlign w:val="superscript"/>
          <w:lang w:eastAsia="es-AR"/>
        </w:rPr>
        <w:t xml:space="preserve">2 </w:t>
      </w:r>
      <w:r w:rsidRPr="00D16867">
        <w:rPr>
          <w:rFonts w:ascii="Times New Roman" w:eastAsia="Times New Roman" w:hAnsi="Times New Roman" w:cs="Times New Roman"/>
          <w:color w:val="000000"/>
          <w:sz w:val="24"/>
          <w:szCs w:val="24"/>
          <w:lang w:eastAsia="es-AR"/>
        </w:rPr>
        <w:t xml:space="preserve">Cardiólogo, Instituto Cardiovascular Sanatorio San Gerónimo. </w:t>
      </w:r>
      <w:r w:rsidRPr="00D16867">
        <w:rPr>
          <w:rFonts w:ascii="Times New Roman" w:eastAsia="Times New Roman" w:hAnsi="Times New Roman" w:cs="Times New Roman"/>
          <w:color w:val="000000"/>
          <w:sz w:val="24"/>
          <w:szCs w:val="24"/>
          <w:vertAlign w:val="superscript"/>
          <w:lang w:eastAsia="es-AR"/>
        </w:rPr>
        <w:t xml:space="preserve">3 </w:t>
      </w:r>
      <w:r w:rsidRPr="00D16867">
        <w:rPr>
          <w:rFonts w:ascii="Times New Roman" w:eastAsia="Times New Roman" w:hAnsi="Times New Roman" w:cs="Times New Roman"/>
          <w:color w:val="000000"/>
          <w:sz w:val="24"/>
          <w:szCs w:val="24"/>
          <w:lang w:eastAsia="es-AR"/>
        </w:rPr>
        <w:t>Neurólogo intervencionista, Sanatorio San Gerónimo.</w:t>
      </w: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t xml:space="preserve">RESUMEN: </w:t>
      </w:r>
      <w:r w:rsidRPr="00D16867">
        <w:rPr>
          <w:rFonts w:ascii="Times New Roman" w:eastAsia="Times New Roman" w:hAnsi="Times New Roman" w:cs="Times New Roman"/>
          <w:color w:val="000000"/>
          <w:sz w:val="24"/>
          <w:szCs w:val="24"/>
          <w:lang w:eastAsia="es-AR"/>
        </w:rPr>
        <w:t>La estenosis carotídea asintomática constituye una causa importante de accidente cerebrovascular. El tratamiento médico óptimo junto con los cambios en el estilo de vida constituyen la estrategia central y su eficacia frente a la revascularización sigue siendo objeto de estudio. Los ensayos clásicos han demostrado cierto beneficio de la revascularización, sin embargo en los últimos años el tratamiento médico ha demostrado ser  una estrategia con beneficios comparables. Cada paciente debe individualizarse mediante un enfoque multidisciplinario, considerando los riesgos, las características de la placa, experiencia del centro y preferencias del paciente.</w:t>
      </w: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t>PALABRAS CLAVE: estenosis carotídea, asintomática, revascularización, tratamiento médico.</w:t>
      </w: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t xml:space="preserve">ABSTRACT: </w:t>
      </w:r>
      <w:proofErr w:type="spellStart"/>
      <w:r w:rsidRPr="00D16867">
        <w:rPr>
          <w:rFonts w:ascii="Times New Roman" w:eastAsia="Times New Roman" w:hAnsi="Times New Roman" w:cs="Times New Roman"/>
          <w:color w:val="1F1F1F"/>
          <w:sz w:val="24"/>
          <w:szCs w:val="24"/>
          <w:lang w:eastAsia="es-AR"/>
        </w:rPr>
        <w:t>Asymptomatic</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carotid</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artery</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stenosis</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is</w:t>
      </w:r>
      <w:proofErr w:type="spellEnd"/>
      <w:r w:rsidRPr="00D16867">
        <w:rPr>
          <w:rFonts w:ascii="Times New Roman" w:eastAsia="Times New Roman" w:hAnsi="Times New Roman" w:cs="Times New Roman"/>
          <w:color w:val="1F1F1F"/>
          <w:sz w:val="24"/>
          <w:szCs w:val="24"/>
          <w:lang w:eastAsia="es-AR"/>
        </w:rPr>
        <w:t xml:space="preserve"> a </w:t>
      </w:r>
      <w:proofErr w:type="spellStart"/>
      <w:r w:rsidRPr="00D16867">
        <w:rPr>
          <w:rFonts w:ascii="Times New Roman" w:eastAsia="Times New Roman" w:hAnsi="Times New Roman" w:cs="Times New Roman"/>
          <w:color w:val="1F1F1F"/>
          <w:sz w:val="24"/>
          <w:szCs w:val="24"/>
          <w:lang w:eastAsia="es-AR"/>
        </w:rPr>
        <w:t>major</w:t>
      </w:r>
      <w:proofErr w:type="spellEnd"/>
      <w:r w:rsidRPr="00D16867">
        <w:rPr>
          <w:rFonts w:ascii="Times New Roman" w:eastAsia="Times New Roman" w:hAnsi="Times New Roman" w:cs="Times New Roman"/>
          <w:color w:val="1F1F1F"/>
          <w:sz w:val="24"/>
          <w:szCs w:val="24"/>
          <w:lang w:eastAsia="es-AR"/>
        </w:rPr>
        <w:t xml:space="preserve"> cause of </w:t>
      </w:r>
      <w:proofErr w:type="spellStart"/>
      <w:r w:rsidRPr="00D16867">
        <w:rPr>
          <w:rFonts w:ascii="Times New Roman" w:eastAsia="Times New Roman" w:hAnsi="Times New Roman" w:cs="Times New Roman"/>
          <w:color w:val="1F1F1F"/>
          <w:sz w:val="24"/>
          <w:szCs w:val="24"/>
          <w:lang w:eastAsia="es-AR"/>
        </w:rPr>
        <w:t>stroke</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Optimal</w:t>
      </w:r>
      <w:proofErr w:type="spellEnd"/>
      <w:r w:rsidRPr="00D16867">
        <w:rPr>
          <w:rFonts w:ascii="Times New Roman" w:eastAsia="Times New Roman" w:hAnsi="Times New Roman" w:cs="Times New Roman"/>
          <w:color w:val="1F1F1F"/>
          <w:sz w:val="24"/>
          <w:szCs w:val="24"/>
          <w:lang w:eastAsia="es-AR"/>
        </w:rPr>
        <w:t xml:space="preserve"> medical </w:t>
      </w:r>
      <w:proofErr w:type="spellStart"/>
      <w:r w:rsidRPr="00D16867">
        <w:rPr>
          <w:rFonts w:ascii="Times New Roman" w:eastAsia="Times New Roman" w:hAnsi="Times New Roman" w:cs="Times New Roman"/>
          <w:color w:val="1F1F1F"/>
          <w:sz w:val="24"/>
          <w:szCs w:val="24"/>
          <w:lang w:eastAsia="es-AR"/>
        </w:rPr>
        <w:t>treatment</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combined</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with</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lifestyle</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changes</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constitutes</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the</w:t>
      </w:r>
      <w:proofErr w:type="spellEnd"/>
      <w:r w:rsidRPr="00D16867">
        <w:rPr>
          <w:rFonts w:ascii="Times New Roman" w:eastAsia="Times New Roman" w:hAnsi="Times New Roman" w:cs="Times New Roman"/>
          <w:color w:val="1F1F1F"/>
          <w:sz w:val="24"/>
          <w:szCs w:val="24"/>
          <w:lang w:eastAsia="es-AR"/>
        </w:rPr>
        <w:t xml:space="preserve"> central </w:t>
      </w:r>
      <w:proofErr w:type="spellStart"/>
      <w:r w:rsidRPr="00D16867">
        <w:rPr>
          <w:rFonts w:ascii="Times New Roman" w:eastAsia="Times New Roman" w:hAnsi="Times New Roman" w:cs="Times New Roman"/>
          <w:color w:val="1F1F1F"/>
          <w:sz w:val="24"/>
          <w:szCs w:val="24"/>
          <w:lang w:eastAsia="es-AR"/>
        </w:rPr>
        <w:t>strategy</w:t>
      </w:r>
      <w:proofErr w:type="spellEnd"/>
      <w:r w:rsidRPr="00D16867">
        <w:rPr>
          <w:rFonts w:ascii="Times New Roman" w:eastAsia="Times New Roman" w:hAnsi="Times New Roman" w:cs="Times New Roman"/>
          <w:color w:val="1F1F1F"/>
          <w:sz w:val="24"/>
          <w:szCs w:val="24"/>
          <w:lang w:eastAsia="es-AR"/>
        </w:rPr>
        <w:t xml:space="preserve">, and </w:t>
      </w:r>
      <w:proofErr w:type="spellStart"/>
      <w:r w:rsidRPr="00D16867">
        <w:rPr>
          <w:rFonts w:ascii="Times New Roman" w:eastAsia="Times New Roman" w:hAnsi="Times New Roman" w:cs="Times New Roman"/>
          <w:color w:val="1F1F1F"/>
          <w:sz w:val="24"/>
          <w:szCs w:val="24"/>
          <w:lang w:eastAsia="es-AR"/>
        </w:rPr>
        <w:t>its</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efficacy</w:t>
      </w:r>
      <w:proofErr w:type="spellEnd"/>
      <w:r w:rsidRPr="00D16867">
        <w:rPr>
          <w:rFonts w:ascii="Times New Roman" w:eastAsia="Times New Roman" w:hAnsi="Times New Roman" w:cs="Times New Roman"/>
          <w:color w:val="1F1F1F"/>
          <w:sz w:val="24"/>
          <w:szCs w:val="24"/>
          <w:lang w:eastAsia="es-AR"/>
        </w:rPr>
        <w:t xml:space="preserve"> versus </w:t>
      </w:r>
      <w:proofErr w:type="spellStart"/>
      <w:r w:rsidRPr="00D16867">
        <w:rPr>
          <w:rFonts w:ascii="Times New Roman" w:eastAsia="Times New Roman" w:hAnsi="Times New Roman" w:cs="Times New Roman"/>
          <w:color w:val="1F1F1F"/>
          <w:sz w:val="24"/>
          <w:szCs w:val="24"/>
          <w:lang w:eastAsia="es-AR"/>
        </w:rPr>
        <w:t>revascularization</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is</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still</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under</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study</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Classic</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trials</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have</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demonstrated</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some</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benefit</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from</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revascularization</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however</w:t>
      </w:r>
      <w:proofErr w:type="spellEnd"/>
      <w:r w:rsidRPr="00D16867">
        <w:rPr>
          <w:rFonts w:ascii="Times New Roman" w:eastAsia="Times New Roman" w:hAnsi="Times New Roman" w:cs="Times New Roman"/>
          <w:color w:val="1F1F1F"/>
          <w:sz w:val="24"/>
          <w:szCs w:val="24"/>
          <w:lang w:eastAsia="es-AR"/>
        </w:rPr>
        <w:t xml:space="preserve">, in </w:t>
      </w:r>
      <w:proofErr w:type="spellStart"/>
      <w:r w:rsidRPr="00D16867">
        <w:rPr>
          <w:rFonts w:ascii="Times New Roman" w:eastAsia="Times New Roman" w:hAnsi="Times New Roman" w:cs="Times New Roman"/>
          <w:color w:val="1F1F1F"/>
          <w:sz w:val="24"/>
          <w:szCs w:val="24"/>
          <w:lang w:eastAsia="es-AR"/>
        </w:rPr>
        <w:t>recent</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years</w:t>
      </w:r>
      <w:proofErr w:type="spellEnd"/>
      <w:r w:rsidRPr="00D16867">
        <w:rPr>
          <w:rFonts w:ascii="Times New Roman" w:eastAsia="Times New Roman" w:hAnsi="Times New Roman" w:cs="Times New Roman"/>
          <w:color w:val="1F1F1F"/>
          <w:sz w:val="24"/>
          <w:szCs w:val="24"/>
          <w:lang w:eastAsia="es-AR"/>
        </w:rPr>
        <w:t xml:space="preserve">, medical </w:t>
      </w:r>
      <w:proofErr w:type="spellStart"/>
      <w:r w:rsidRPr="00D16867">
        <w:rPr>
          <w:rFonts w:ascii="Times New Roman" w:eastAsia="Times New Roman" w:hAnsi="Times New Roman" w:cs="Times New Roman"/>
          <w:color w:val="1F1F1F"/>
          <w:sz w:val="24"/>
          <w:szCs w:val="24"/>
          <w:lang w:eastAsia="es-AR"/>
        </w:rPr>
        <w:t>treatment</w:t>
      </w:r>
      <w:proofErr w:type="spellEnd"/>
      <w:r w:rsidRPr="00D16867">
        <w:rPr>
          <w:rFonts w:ascii="Times New Roman" w:eastAsia="Times New Roman" w:hAnsi="Times New Roman" w:cs="Times New Roman"/>
          <w:color w:val="1F1F1F"/>
          <w:sz w:val="24"/>
          <w:szCs w:val="24"/>
          <w:lang w:eastAsia="es-AR"/>
        </w:rPr>
        <w:t xml:space="preserve"> has emerged as a </w:t>
      </w:r>
      <w:proofErr w:type="spellStart"/>
      <w:r w:rsidRPr="00D16867">
        <w:rPr>
          <w:rFonts w:ascii="Times New Roman" w:eastAsia="Times New Roman" w:hAnsi="Times New Roman" w:cs="Times New Roman"/>
          <w:color w:val="1F1F1F"/>
          <w:sz w:val="24"/>
          <w:szCs w:val="24"/>
          <w:lang w:eastAsia="es-AR"/>
        </w:rPr>
        <w:t>strategy</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with</w:t>
      </w:r>
      <w:proofErr w:type="spellEnd"/>
      <w:r w:rsidRPr="00D16867">
        <w:rPr>
          <w:rFonts w:ascii="Times New Roman" w:eastAsia="Times New Roman" w:hAnsi="Times New Roman" w:cs="Times New Roman"/>
          <w:color w:val="1F1F1F"/>
          <w:sz w:val="24"/>
          <w:szCs w:val="24"/>
          <w:lang w:eastAsia="es-AR"/>
        </w:rPr>
        <w:t xml:space="preserve"> comparable </w:t>
      </w:r>
      <w:proofErr w:type="spellStart"/>
      <w:r w:rsidRPr="00D16867">
        <w:rPr>
          <w:rFonts w:ascii="Times New Roman" w:eastAsia="Times New Roman" w:hAnsi="Times New Roman" w:cs="Times New Roman"/>
          <w:color w:val="1F1F1F"/>
          <w:sz w:val="24"/>
          <w:szCs w:val="24"/>
          <w:lang w:eastAsia="es-AR"/>
        </w:rPr>
        <w:t>benefits</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Each</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patient</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should</w:t>
      </w:r>
      <w:proofErr w:type="spellEnd"/>
      <w:r w:rsidRPr="00D16867">
        <w:rPr>
          <w:rFonts w:ascii="Times New Roman" w:eastAsia="Times New Roman" w:hAnsi="Times New Roman" w:cs="Times New Roman"/>
          <w:color w:val="1F1F1F"/>
          <w:sz w:val="24"/>
          <w:szCs w:val="24"/>
          <w:lang w:eastAsia="es-AR"/>
        </w:rPr>
        <w:t xml:space="preserve"> be </w:t>
      </w:r>
      <w:proofErr w:type="spellStart"/>
      <w:r w:rsidRPr="00D16867">
        <w:rPr>
          <w:rFonts w:ascii="Times New Roman" w:eastAsia="Times New Roman" w:hAnsi="Times New Roman" w:cs="Times New Roman"/>
          <w:color w:val="1F1F1F"/>
          <w:sz w:val="24"/>
          <w:szCs w:val="24"/>
          <w:lang w:eastAsia="es-AR"/>
        </w:rPr>
        <w:t>individualized</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through</w:t>
      </w:r>
      <w:proofErr w:type="spellEnd"/>
      <w:r w:rsidRPr="00D16867">
        <w:rPr>
          <w:rFonts w:ascii="Times New Roman" w:eastAsia="Times New Roman" w:hAnsi="Times New Roman" w:cs="Times New Roman"/>
          <w:color w:val="1F1F1F"/>
          <w:sz w:val="24"/>
          <w:szCs w:val="24"/>
          <w:lang w:eastAsia="es-AR"/>
        </w:rPr>
        <w:t xml:space="preserve"> a </w:t>
      </w:r>
      <w:proofErr w:type="spellStart"/>
      <w:r w:rsidRPr="00D16867">
        <w:rPr>
          <w:rFonts w:ascii="Times New Roman" w:eastAsia="Times New Roman" w:hAnsi="Times New Roman" w:cs="Times New Roman"/>
          <w:color w:val="1F1F1F"/>
          <w:sz w:val="24"/>
          <w:szCs w:val="24"/>
          <w:lang w:eastAsia="es-AR"/>
        </w:rPr>
        <w:t>multidisciplinary</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approach</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considering</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risks</w:t>
      </w:r>
      <w:proofErr w:type="spellEnd"/>
      <w:r w:rsidRPr="00D16867">
        <w:rPr>
          <w:rFonts w:ascii="Times New Roman" w:eastAsia="Times New Roman" w:hAnsi="Times New Roman" w:cs="Times New Roman"/>
          <w:color w:val="1F1F1F"/>
          <w:sz w:val="24"/>
          <w:szCs w:val="24"/>
          <w:lang w:eastAsia="es-AR"/>
        </w:rPr>
        <w:t xml:space="preserve">, plaque </w:t>
      </w:r>
      <w:proofErr w:type="spellStart"/>
      <w:r w:rsidRPr="00D16867">
        <w:rPr>
          <w:rFonts w:ascii="Times New Roman" w:eastAsia="Times New Roman" w:hAnsi="Times New Roman" w:cs="Times New Roman"/>
          <w:color w:val="1F1F1F"/>
          <w:sz w:val="24"/>
          <w:szCs w:val="24"/>
          <w:lang w:eastAsia="es-AR"/>
        </w:rPr>
        <w:t>characteristics</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the</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center's</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experience</w:t>
      </w:r>
      <w:proofErr w:type="spellEnd"/>
      <w:r w:rsidRPr="00D16867">
        <w:rPr>
          <w:rFonts w:ascii="Times New Roman" w:eastAsia="Times New Roman" w:hAnsi="Times New Roman" w:cs="Times New Roman"/>
          <w:color w:val="1F1F1F"/>
          <w:sz w:val="24"/>
          <w:szCs w:val="24"/>
          <w:lang w:eastAsia="es-AR"/>
        </w:rPr>
        <w:t xml:space="preserve">, and </w:t>
      </w:r>
      <w:proofErr w:type="spellStart"/>
      <w:r w:rsidRPr="00D16867">
        <w:rPr>
          <w:rFonts w:ascii="Times New Roman" w:eastAsia="Times New Roman" w:hAnsi="Times New Roman" w:cs="Times New Roman"/>
          <w:color w:val="1F1F1F"/>
          <w:sz w:val="24"/>
          <w:szCs w:val="24"/>
          <w:lang w:eastAsia="es-AR"/>
        </w:rPr>
        <w:t>patient</w:t>
      </w:r>
      <w:proofErr w:type="spellEnd"/>
      <w:r w:rsidRPr="00D16867">
        <w:rPr>
          <w:rFonts w:ascii="Times New Roman" w:eastAsia="Times New Roman" w:hAnsi="Times New Roman" w:cs="Times New Roman"/>
          <w:color w:val="1F1F1F"/>
          <w:sz w:val="24"/>
          <w:szCs w:val="24"/>
          <w:lang w:eastAsia="es-AR"/>
        </w:rPr>
        <w:t xml:space="preserve"> </w:t>
      </w:r>
      <w:proofErr w:type="spellStart"/>
      <w:r w:rsidRPr="00D16867">
        <w:rPr>
          <w:rFonts w:ascii="Times New Roman" w:eastAsia="Times New Roman" w:hAnsi="Times New Roman" w:cs="Times New Roman"/>
          <w:color w:val="1F1F1F"/>
          <w:sz w:val="24"/>
          <w:szCs w:val="24"/>
          <w:lang w:eastAsia="es-AR"/>
        </w:rPr>
        <w:t>preferences</w:t>
      </w:r>
      <w:proofErr w:type="spellEnd"/>
      <w:r w:rsidRPr="00D16867">
        <w:rPr>
          <w:rFonts w:ascii="Times New Roman" w:eastAsia="Times New Roman" w:hAnsi="Times New Roman" w:cs="Times New Roman"/>
          <w:color w:val="1F1F1F"/>
          <w:sz w:val="24"/>
          <w:szCs w:val="24"/>
          <w:lang w:eastAsia="es-AR"/>
        </w:rPr>
        <w:t>.</w:t>
      </w:r>
    </w:p>
    <w:p w:rsidR="00D16867" w:rsidRDefault="00D16867" w:rsidP="00D16867">
      <w:pPr>
        <w:spacing w:after="0" w:line="360" w:lineRule="auto"/>
        <w:jc w:val="both"/>
        <w:rPr>
          <w:rFonts w:ascii="Times New Roman" w:eastAsia="Times New Roman" w:hAnsi="Times New Roman" w:cs="Times New Roman"/>
          <w:sz w:val="24"/>
          <w:szCs w:val="24"/>
          <w:lang w:eastAsia="es-AR"/>
        </w:rPr>
      </w:pPr>
    </w:p>
    <w:p w:rsidR="00D16867" w:rsidRDefault="00D16867" w:rsidP="00D16867">
      <w:pPr>
        <w:spacing w:after="0" w:line="360" w:lineRule="auto"/>
        <w:jc w:val="both"/>
        <w:rPr>
          <w:rFonts w:ascii="Times New Roman" w:eastAsia="Times New Roman" w:hAnsi="Times New Roman" w:cs="Times New Roman"/>
          <w:sz w:val="24"/>
          <w:szCs w:val="24"/>
          <w:lang w:eastAsia="es-AR"/>
        </w:rPr>
      </w:pPr>
    </w:p>
    <w:p w:rsidR="00D16867" w:rsidRPr="00D16867" w:rsidRDefault="00D16867" w:rsidP="00D16867">
      <w:pPr>
        <w:spacing w:after="0" w:line="360" w:lineRule="auto"/>
        <w:jc w:val="both"/>
        <w:rPr>
          <w:rFonts w:ascii="Times New Roman" w:eastAsia="Times New Roman" w:hAnsi="Times New Roman" w:cs="Times New Roman"/>
          <w:sz w:val="24"/>
          <w:szCs w:val="24"/>
          <w:lang w:eastAsia="es-AR"/>
        </w:rPr>
      </w:pP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lastRenderedPageBreak/>
        <w:t>1- INTRODUCCIÓN</w:t>
      </w:r>
      <w:r w:rsidRPr="00D16867">
        <w:rPr>
          <w:rFonts w:ascii="Times New Roman" w:eastAsia="Times New Roman" w:hAnsi="Times New Roman" w:cs="Times New Roman"/>
          <w:color w:val="000000"/>
          <w:sz w:val="24"/>
          <w:szCs w:val="24"/>
          <w:lang w:eastAsia="es-AR"/>
        </w:rPr>
        <w:t>: </w:t>
      </w: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La estenosis carotídea (EC) es una patología relativamente frecuente en adultos mayores, y es responsable de 1 de cada 5 accidentes cerebrovasculares (ACV) isquémicos. (1).</w:t>
      </w:r>
      <w:r w:rsidRPr="00D16867">
        <w:rPr>
          <w:rFonts w:ascii="Times New Roman" w:eastAsia="Times New Roman" w:hAnsi="Times New Roman" w:cs="Times New Roman"/>
          <w:color w:val="FF0000"/>
          <w:sz w:val="24"/>
          <w:szCs w:val="24"/>
          <w:lang w:eastAsia="es-AR"/>
        </w:rPr>
        <w:t xml:space="preserve"> </w:t>
      </w:r>
      <w:r w:rsidRPr="00D16867">
        <w:rPr>
          <w:rFonts w:ascii="Times New Roman" w:eastAsia="Times New Roman" w:hAnsi="Times New Roman" w:cs="Times New Roman"/>
          <w:color w:val="000000"/>
          <w:sz w:val="24"/>
          <w:szCs w:val="24"/>
          <w:lang w:eastAsia="es-AR"/>
        </w:rPr>
        <w:t>El manejo de los pacientes con EC asintomática (ECAS) continúa siendo motivo de debate.</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Si bien los estudios </w:t>
      </w:r>
      <w:proofErr w:type="spellStart"/>
      <w:r w:rsidRPr="00D16867">
        <w:rPr>
          <w:rFonts w:ascii="Times New Roman" w:eastAsia="Times New Roman" w:hAnsi="Times New Roman" w:cs="Times New Roman"/>
          <w:color w:val="000000"/>
          <w:sz w:val="24"/>
          <w:szCs w:val="24"/>
          <w:lang w:eastAsia="es-AR"/>
        </w:rPr>
        <w:t>pivotales</w:t>
      </w:r>
      <w:proofErr w:type="spellEnd"/>
      <w:r w:rsidRPr="00D16867">
        <w:rPr>
          <w:rFonts w:ascii="Times New Roman" w:eastAsia="Times New Roman" w:hAnsi="Times New Roman" w:cs="Times New Roman"/>
          <w:color w:val="000000"/>
          <w:sz w:val="24"/>
          <w:szCs w:val="24"/>
          <w:lang w:eastAsia="es-AR"/>
        </w:rPr>
        <w:t xml:space="preserve"> han demostrado cierto beneficio con la revascularización, debemos considerar que en la actualidad el control de los factores de riesgo y el estándar de tratamiento médico </w:t>
      </w:r>
      <w:r w:rsidR="008B151F">
        <w:rPr>
          <w:rFonts w:ascii="Times New Roman" w:eastAsia="Times New Roman" w:hAnsi="Times New Roman" w:cs="Times New Roman"/>
          <w:color w:val="000000"/>
          <w:sz w:val="24"/>
          <w:szCs w:val="24"/>
          <w:lang w:eastAsia="es-AR"/>
        </w:rPr>
        <w:t xml:space="preserve">óptimo </w:t>
      </w:r>
      <w:r w:rsidRPr="00D16867">
        <w:rPr>
          <w:rFonts w:ascii="Times New Roman" w:eastAsia="Times New Roman" w:hAnsi="Times New Roman" w:cs="Times New Roman"/>
          <w:color w:val="000000"/>
          <w:sz w:val="24"/>
          <w:szCs w:val="24"/>
          <w:lang w:eastAsia="es-AR"/>
        </w:rPr>
        <w:t>(TMO) se ha intensificado, con beneficios comparables al tratamiento invasivo. </w:t>
      </w:r>
    </w:p>
    <w:p w:rsidR="00D16867" w:rsidRDefault="00D16867" w:rsidP="00D16867">
      <w:pPr>
        <w:spacing w:before="280" w:after="280" w:line="360" w:lineRule="auto"/>
        <w:jc w:val="both"/>
        <w:rPr>
          <w:rFonts w:ascii="Times New Roman" w:eastAsia="Times New Roman" w:hAnsi="Times New Roman" w:cs="Times New Roman"/>
          <w:color w:val="000000"/>
          <w:sz w:val="24"/>
          <w:szCs w:val="24"/>
          <w:lang w:eastAsia="es-AR"/>
        </w:rPr>
      </w:pPr>
      <w:r w:rsidRPr="00D16867">
        <w:rPr>
          <w:rFonts w:ascii="Times New Roman" w:eastAsia="Times New Roman" w:hAnsi="Times New Roman" w:cs="Times New Roman"/>
          <w:color w:val="000000"/>
          <w:sz w:val="24"/>
          <w:szCs w:val="24"/>
          <w:lang w:eastAsia="es-AR"/>
        </w:rPr>
        <w:t xml:space="preserve">Es prioritario establecer quiénes se beneficiarían de un </w:t>
      </w:r>
      <w:proofErr w:type="spellStart"/>
      <w:r w:rsidRPr="00D16867">
        <w:rPr>
          <w:rFonts w:ascii="Times New Roman" w:eastAsia="Times New Roman" w:hAnsi="Times New Roman" w:cs="Times New Roman"/>
          <w:color w:val="000000"/>
          <w:sz w:val="24"/>
          <w:szCs w:val="24"/>
          <w:lang w:eastAsia="es-AR"/>
        </w:rPr>
        <w:t>screening</w:t>
      </w:r>
      <w:proofErr w:type="spellEnd"/>
      <w:r w:rsidRPr="00D16867">
        <w:rPr>
          <w:rFonts w:ascii="Times New Roman" w:eastAsia="Times New Roman" w:hAnsi="Times New Roman" w:cs="Times New Roman"/>
          <w:color w:val="000000"/>
          <w:sz w:val="24"/>
          <w:szCs w:val="24"/>
          <w:lang w:eastAsia="es-AR"/>
        </w:rPr>
        <w:t xml:space="preserve">, y luego definir el subgrupo de pacientes en riesgo de padecer un ACV, pasibles de revascularización. Es esencial un abordaje multidisciplinario que incluya neurólogos, cardiólogos, </w:t>
      </w:r>
      <w:proofErr w:type="spellStart"/>
      <w:r w:rsidRPr="00D16867">
        <w:rPr>
          <w:rFonts w:ascii="Times New Roman" w:eastAsia="Times New Roman" w:hAnsi="Times New Roman" w:cs="Times New Roman"/>
          <w:color w:val="000000"/>
          <w:sz w:val="24"/>
          <w:szCs w:val="24"/>
          <w:lang w:eastAsia="es-AR"/>
        </w:rPr>
        <w:t>imagenólogos</w:t>
      </w:r>
      <w:proofErr w:type="spellEnd"/>
      <w:r w:rsidRPr="00D16867">
        <w:rPr>
          <w:rFonts w:ascii="Times New Roman" w:eastAsia="Times New Roman" w:hAnsi="Times New Roman" w:cs="Times New Roman"/>
          <w:color w:val="000000"/>
          <w:sz w:val="24"/>
          <w:szCs w:val="24"/>
          <w:lang w:eastAsia="es-AR"/>
        </w:rPr>
        <w:t>, e intervencionistas para la toma de decisiones individualizadas. </w:t>
      </w:r>
    </w:p>
    <w:p w:rsidR="000F0EE8" w:rsidRDefault="000F0EE8" w:rsidP="00D16867">
      <w:pPr>
        <w:spacing w:before="280" w:after="280" w:line="360" w:lineRule="auto"/>
        <w:jc w:val="both"/>
        <w:rPr>
          <w:rFonts w:ascii="Times New Roman" w:eastAsia="Times New Roman" w:hAnsi="Times New Roman" w:cs="Times New Roman"/>
          <w:color w:val="000000"/>
          <w:sz w:val="24"/>
          <w:szCs w:val="24"/>
          <w:lang w:eastAsia="es-AR"/>
        </w:rPr>
      </w:pPr>
    </w:p>
    <w:p w:rsidR="000F0EE8" w:rsidRDefault="000F0EE8" w:rsidP="00D16867">
      <w:pPr>
        <w:spacing w:before="280" w:after="280" w:line="360" w:lineRule="auto"/>
        <w:jc w:val="both"/>
        <w:rPr>
          <w:rFonts w:ascii="Times New Roman" w:eastAsia="Times New Roman" w:hAnsi="Times New Roman" w:cs="Times New Roman"/>
          <w:color w:val="000000"/>
          <w:sz w:val="24"/>
          <w:szCs w:val="24"/>
          <w:lang w:eastAsia="es-AR"/>
        </w:rPr>
      </w:pPr>
    </w:p>
    <w:p w:rsidR="000F0EE8" w:rsidRDefault="000F0EE8" w:rsidP="00D16867">
      <w:pPr>
        <w:spacing w:before="280" w:after="280" w:line="360" w:lineRule="auto"/>
        <w:jc w:val="both"/>
        <w:rPr>
          <w:rFonts w:ascii="Times New Roman" w:eastAsia="Times New Roman" w:hAnsi="Times New Roman" w:cs="Times New Roman"/>
          <w:color w:val="000000"/>
          <w:sz w:val="24"/>
          <w:szCs w:val="24"/>
          <w:lang w:eastAsia="es-AR"/>
        </w:rPr>
      </w:pPr>
    </w:p>
    <w:p w:rsidR="000F0EE8" w:rsidRDefault="000F0EE8" w:rsidP="00D16867">
      <w:pPr>
        <w:spacing w:before="280" w:after="280" w:line="360" w:lineRule="auto"/>
        <w:jc w:val="both"/>
        <w:rPr>
          <w:rFonts w:ascii="Times New Roman" w:eastAsia="Times New Roman" w:hAnsi="Times New Roman" w:cs="Times New Roman"/>
          <w:color w:val="000000"/>
          <w:sz w:val="24"/>
          <w:szCs w:val="24"/>
          <w:lang w:eastAsia="es-AR"/>
        </w:rPr>
      </w:pPr>
    </w:p>
    <w:p w:rsidR="000F0EE8" w:rsidRDefault="000F0EE8" w:rsidP="00D16867">
      <w:pPr>
        <w:spacing w:before="280" w:after="280" w:line="360" w:lineRule="auto"/>
        <w:jc w:val="both"/>
        <w:rPr>
          <w:rFonts w:ascii="Times New Roman" w:eastAsia="Times New Roman" w:hAnsi="Times New Roman" w:cs="Times New Roman"/>
          <w:color w:val="000000"/>
          <w:sz w:val="24"/>
          <w:szCs w:val="24"/>
          <w:lang w:eastAsia="es-AR"/>
        </w:rPr>
      </w:pPr>
    </w:p>
    <w:p w:rsidR="000F0EE8" w:rsidRDefault="000F0EE8" w:rsidP="00D16867">
      <w:pPr>
        <w:spacing w:before="280" w:after="280" w:line="360" w:lineRule="auto"/>
        <w:jc w:val="both"/>
        <w:rPr>
          <w:rFonts w:ascii="Times New Roman" w:eastAsia="Times New Roman" w:hAnsi="Times New Roman" w:cs="Times New Roman"/>
          <w:color w:val="000000"/>
          <w:sz w:val="24"/>
          <w:szCs w:val="24"/>
          <w:lang w:eastAsia="es-AR"/>
        </w:rPr>
      </w:pPr>
    </w:p>
    <w:p w:rsidR="000F0EE8" w:rsidRDefault="000F0EE8" w:rsidP="00D16867">
      <w:pPr>
        <w:spacing w:before="280" w:after="280" w:line="360" w:lineRule="auto"/>
        <w:jc w:val="both"/>
        <w:rPr>
          <w:rFonts w:ascii="Times New Roman" w:eastAsia="Times New Roman" w:hAnsi="Times New Roman" w:cs="Times New Roman"/>
          <w:color w:val="000000"/>
          <w:sz w:val="24"/>
          <w:szCs w:val="24"/>
          <w:lang w:eastAsia="es-AR"/>
        </w:rPr>
      </w:pPr>
    </w:p>
    <w:p w:rsidR="000F0EE8" w:rsidRDefault="000F0EE8" w:rsidP="00D16867">
      <w:pPr>
        <w:spacing w:before="280" w:after="280" w:line="360" w:lineRule="auto"/>
        <w:jc w:val="both"/>
        <w:rPr>
          <w:rFonts w:ascii="Times New Roman" w:eastAsia="Times New Roman" w:hAnsi="Times New Roman" w:cs="Times New Roman"/>
          <w:color w:val="000000"/>
          <w:sz w:val="24"/>
          <w:szCs w:val="24"/>
          <w:lang w:eastAsia="es-AR"/>
        </w:rPr>
      </w:pPr>
    </w:p>
    <w:p w:rsidR="000F0EE8" w:rsidRDefault="000F0EE8" w:rsidP="00D16867">
      <w:pPr>
        <w:spacing w:before="280" w:after="280" w:line="360" w:lineRule="auto"/>
        <w:jc w:val="both"/>
        <w:rPr>
          <w:rFonts w:ascii="Times New Roman" w:eastAsia="Times New Roman" w:hAnsi="Times New Roman" w:cs="Times New Roman"/>
          <w:sz w:val="24"/>
          <w:szCs w:val="24"/>
          <w:lang w:eastAsia="es-AR"/>
        </w:rPr>
      </w:pPr>
    </w:p>
    <w:p w:rsidR="000F0EE8" w:rsidRDefault="000F0EE8" w:rsidP="00D16867">
      <w:pPr>
        <w:spacing w:before="280" w:after="280" w:line="360" w:lineRule="auto"/>
        <w:jc w:val="both"/>
        <w:rPr>
          <w:rFonts w:ascii="Times New Roman" w:eastAsia="Times New Roman" w:hAnsi="Times New Roman" w:cs="Times New Roman"/>
          <w:sz w:val="24"/>
          <w:szCs w:val="24"/>
          <w:lang w:eastAsia="es-AR"/>
        </w:rPr>
      </w:pPr>
    </w:p>
    <w:p w:rsidR="000F0EE8" w:rsidRPr="00D16867" w:rsidRDefault="000F0EE8" w:rsidP="00D16867">
      <w:pPr>
        <w:spacing w:before="280" w:after="280" w:line="360" w:lineRule="auto"/>
        <w:jc w:val="both"/>
        <w:rPr>
          <w:rFonts w:ascii="Times New Roman" w:eastAsia="Times New Roman" w:hAnsi="Times New Roman" w:cs="Times New Roman"/>
          <w:sz w:val="24"/>
          <w:szCs w:val="24"/>
          <w:lang w:eastAsia="es-AR"/>
        </w:rPr>
      </w:pP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lastRenderedPageBreak/>
        <w:t>2- ¿CÓMO DEFINIMOS A UN PACIENTE CON ESTENOSIS CAROTÍDEA ASINTOMÁTICA?</w:t>
      </w: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La estenosis carotídea asintomática (ECAS) se ha definido como la obstrucción de una o ambas arterias carótidas internas (ACI) en su porción </w:t>
      </w:r>
      <w:proofErr w:type="spellStart"/>
      <w:r w:rsidRPr="00D16867">
        <w:rPr>
          <w:rFonts w:ascii="Times New Roman" w:eastAsia="Times New Roman" w:hAnsi="Times New Roman" w:cs="Times New Roman"/>
          <w:color w:val="000000"/>
          <w:sz w:val="24"/>
          <w:szCs w:val="24"/>
          <w:lang w:eastAsia="es-AR"/>
        </w:rPr>
        <w:t>extracraneal</w:t>
      </w:r>
      <w:proofErr w:type="spellEnd"/>
      <w:r w:rsidRPr="00D16867">
        <w:rPr>
          <w:rFonts w:ascii="Times New Roman" w:eastAsia="Times New Roman" w:hAnsi="Times New Roman" w:cs="Times New Roman"/>
          <w:color w:val="000000"/>
          <w:sz w:val="24"/>
          <w:szCs w:val="24"/>
          <w:lang w:eastAsia="es-AR"/>
        </w:rPr>
        <w:t xml:space="preserve"> en pacientes sin antecedentes clínicos de ACV isquémico, accidente isquémico transitorio u otros síntomas neurológicos atribuibles al vaso afectado dentro de los 6 meses previos al diagnóstico. </w:t>
      </w:r>
    </w:p>
    <w:p w:rsidR="00D16867" w:rsidRPr="00D16867" w:rsidRDefault="00D16867" w:rsidP="000F0EE8">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La estenosis es significativa cuando el porcentaje supera el 50%, y en rango de severidad por arriba del 70%. Dicha cuantificación proviene de los estudios NASCET (</w:t>
      </w:r>
      <w:r w:rsidRPr="00D16867">
        <w:rPr>
          <w:rFonts w:ascii="Times New Roman" w:eastAsia="Times New Roman" w:hAnsi="Times New Roman" w:cs="Times New Roman"/>
          <w:i/>
          <w:iCs/>
          <w:color w:val="000000"/>
          <w:sz w:val="24"/>
          <w:szCs w:val="24"/>
          <w:lang w:eastAsia="es-AR"/>
        </w:rPr>
        <w:t xml:space="preserve">North American </w:t>
      </w:r>
      <w:proofErr w:type="spellStart"/>
      <w:r w:rsidRPr="00D16867">
        <w:rPr>
          <w:rFonts w:ascii="Times New Roman" w:eastAsia="Times New Roman" w:hAnsi="Times New Roman" w:cs="Times New Roman"/>
          <w:i/>
          <w:iCs/>
          <w:color w:val="000000"/>
          <w:sz w:val="24"/>
          <w:szCs w:val="24"/>
          <w:lang w:eastAsia="es-AR"/>
        </w:rPr>
        <w:t>Symptomatic</w:t>
      </w:r>
      <w:proofErr w:type="spellEnd"/>
      <w:r w:rsidRPr="00D16867">
        <w:rPr>
          <w:rFonts w:ascii="Times New Roman" w:eastAsia="Times New Roman" w:hAnsi="Times New Roman" w:cs="Times New Roman"/>
          <w:i/>
          <w:iCs/>
          <w:color w:val="000000"/>
          <w:sz w:val="24"/>
          <w:szCs w:val="24"/>
          <w:lang w:eastAsia="es-AR"/>
        </w:rPr>
        <w:t xml:space="preserve"> </w:t>
      </w:r>
      <w:proofErr w:type="spellStart"/>
      <w:r w:rsidRPr="00D16867">
        <w:rPr>
          <w:rFonts w:ascii="Times New Roman" w:eastAsia="Times New Roman" w:hAnsi="Times New Roman" w:cs="Times New Roman"/>
          <w:i/>
          <w:iCs/>
          <w:color w:val="000000"/>
          <w:sz w:val="24"/>
          <w:szCs w:val="24"/>
          <w:lang w:eastAsia="es-AR"/>
        </w:rPr>
        <w:t>Carotid</w:t>
      </w:r>
      <w:proofErr w:type="spellEnd"/>
      <w:r w:rsidRPr="00D16867">
        <w:rPr>
          <w:rFonts w:ascii="Times New Roman" w:eastAsia="Times New Roman" w:hAnsi="Times New Roman" w:cs="Times New Roman"/>
          <w:i/>
          <w:iCs/>
          <w:color w:val="000000"/>
          <w:sz w:val="24"/>
          <w:szCs w:val="24"/>
          <w:lang w:eastAsia="es-AR"/>
        </w:rPr>
        <w:t xml:space="preserve"> </w:t>
      </w:r>
      <w:proofErr w:type="spellStart"/>
      <w:r w:rsidRPr="00D16867">
        <w:rPr>
          <w:rFonts w:ascii="Times New Roman" w:eastAsia="Times New Roman" w:hAnsi="Times New Roman" w:cs="Times New Roman"/>
          <w:i/>
          <w:iCs/>
          <w:color w:val="000000"/>
          <w:sz w:val="24"/>
          <w:szCs w:val="24"/>
          <w:lang w:eastAsia="es-AR"/>
        </w:rPr>
        <w:t>Endarterectomy</w:t>
      </w:r>
      <w:proofErr w:type="spellEnd"/>
      <w:r w:rsidRPr="00D16867">
        <w:rPr>
          <w:rFonts w:ascii="Times New Roman" w:eastAsia="Times New Roman" w:hAnsi="Times New Roman" w:cs="Times New Roman"/>
          <w:i/>
          <w:iCs/>
          <w:color w:val="000000"/>
          <w:sz w:val="24"/>
          <w:szCs w:val="24"/>
          <w:lang w:eastAsia="es-AR"/>
        </w:rPr>
        <w:t xml:space="preserve"> Trial </w:t>
      </w:r>
      <w:proofErr w:type="spellStart"/>
      <w:r w:rsidRPr="00D16867">
        <w:rPr>
          <w:rFonts w:ascii="Times New Roman" w:eastAsia="Times New Roman" w:hAnsi="Times New Roman" w:cs="Times New Roman"/>
          <w:i/>
          <w:iCs/>
          <w:color w:val="000000"/>
          <w:sz w:val="24"/>
          <w:szCs w:val="24"/>
          <w:lang w:eastAsia="es-AR"/>
        </w:rPr>
        <w:t>Collaborators</w:t>
      </w:r>
      <w:proofErr w:type="spellEnd"/>
      <w:r w:rsidRPr="00D16867">
        <w:rPr>
          <w:rFonts w:ascii="Times New Roman" w:eastAsia="Times New Roman" w:hAnsi="Times New Roman" w:cs="Times New Roman"/>
          <w:color w:val="000000"/>
          <w:sz w:val="24"/>
          <w:szCs w:val="24"/>
          <w:lang w:eastAsia="es-AR"/>
        </w:rPr>
        <w:t>) y ECST (</w:t>
      </w:r>
      <w:proofErr w:type="spellStart"/>
      <w:r w:rsidRPr="00D16867">
        <w:rPr>
          <w:rFonts w:ascii="Times New Roman" w:eastAsia="Times New Roman" w:hAnsi="Times New Roman" w:cs="Times New Roman"/>
          <w:i/>
          <w:iCs/>
          <w:color w:val="000000"/>
          <w:sz w:val="24"/>
          <w:szCs w:val="24"/>
          <w:lang w:eastAsia="es-AR"/>
        </w:rPr>
        <w:t>European</w:t>
      </w:r>
      <w:proofErr w:type="spellEnd"/>
      <w:r w:rsidRPr="00D16867">
        <w:rPr>
          <w:rFonts w:ascii="Times New Roman" w:eastAsia="Times New Roman" w:hAnsi="Times New Roman" w:cs="Times New Roman"/>
          <w:i/>
          <w:iCs/>
          <w:color w:val="000000"/>
          <w:sz w:val="24"/>
          <w:szCs w:val="24"/>
          <w:lang w:eastAsia="es-AR"/>
        </w:rPr>
        <w:t xml:space="preserve"> </w:t>
      </w:r>
      <w:proofErr w:type="spellStart"/>
      <w:r w:rsidRPr="00D16867">
        <w:rPr>
          <w:rFonts w:ascii="Times New Roman" w:eastAsia="Times New Roman" w:hAnsi="Times New Roman" w:cs="Times New Roman"/>
          <w:i/>
          <w:iCs/>
          <w:color w:val="000000"/>
          <w:sz w:val="24"/>
          <w:szCs w:val="24"/>
          <w:lang w:eastAsia="es-AR"/>
        </w:rPr>
        <w:t>Carotid</w:t>
      </w:r>
      <w:proofErr w:type="spellEnd"/>
      <w:r w:rsidRPr="00D16867">
        <w:rPr>
          <w:rFonts w:ascii="Times New Roman" w:eastAsia="Times New Roman" w:hAnsi="Times New Roman" w:cs="Times New Roman"/>
          <w:i/>
          <w:iCs/>
          <w:color w:val="000000"/>
          <w:sz w:val="24"/>
          <w:szCs w:val="24"/>
          <w:lang w:eastAsia="es-AR"/>
        </w:rPr>
        <w:t xml:space="preserve"> </w:t>
      </w:r>
      <w:proofErr w:type="spellStart"/>
      <w:r w:rsidRPr="00D16867">
        <w:rPr>
          <w:rFonts w:ascii="Times New Roman" w:eastAsia="Times New Roman" w:hAnsi="Times New Roman" w:cs="Times New Roman"/>
          <w:i/>
          <w:iCs/>
          <w:color w:val="000000"/>
          <w:sz w:val="24"/>
          <w:szCs w:val="24"/>
          <w:lang w:eastAsia="es-AR"/>
        </w:rPr>
        <w:t>Surgery</w:t>
      </w:r>
      <w:proofErr w:type="spellEnd"/>
      <w:r w:rsidRPr="00D16867">
        <w:rPr>
          <w:rFonts w:ascii="Times New Roman" w:eastAsia="Times New Roman" w:hAnsi="Times New Roman" w:cs="Times New Roman"/>
          <w:i/>
          <w:iCs/>
          <w:color w:val="000000"/>
          <w:sz w:val="24"/>
          <w:szCs w:val="24"/>
          <w:lang w:eastAsia="es-AR"/>
        </w:rPr>
        <w:t xml:space="preserve"> </w:t>
      </w:r>
      <w:proofErr w:type="spellStart"/>
      <w:r w:rsidRPr="00D16867">
        <w:rPr>
          <w:rFonts w:ascii="Times New Roman" w:eastAsia="Times New Roman" w:hAnsi="Times New Roman" w:cs="Times New Roman"/>
          <w:i/>
          <w:iCs/>
          <w:color w:val="000000"/>
          <w:sz w:val="24"/>
          <w:szCs w:val="24"/>
          <w:lang w:eastAsia="es-AR"/>
        </w:rPr>
        <w:t>Trialist</w:t>
      </w:r>
      <w:proofErr w:type="spellEnd"/>
      <w:r w:rsidRPr="00D16867">
        <w:rPr>
          <w:rFonts w:ascii="Times New Roman" w:eastAsia="Times New Roman" w:hAnsi="Times New Roman" w:cs="Times New Roman"/>
          <w:color w:val="000000"/>
          <w:sz w:val="24"/>
          <w:szCs w:val="24"/>
          <w:lang w:eastAsia="es-AR"/>
        </w:rPr>
        <w:t xml:space="preserve">) que a partir de la arteriografía establecieron un cociente entre el diámetro del </w:t>
      </w:r>
      <w:proofErr w:type="spellStart"/>
      <w:r w:rsidRPr="00D16867">
        <w:rPr>
          <w:rFonts w:ascii="Times New Roman" w:eastAsia="Times New Roman" w:hAnsi="Times New Roman" w:cs="Times New Roman"/>
          <w:color w:val="000000"/>
          <w:sz w:val="24"/>
          <w:szCs w:val="24"/>
          <w:lang w:eastAsia="es-AR"/>
        </w:rPr>
        <w:t>lúmen</w:t>
      </w:r>
      <w:proofErr w:type="spellEnd"/>
      <w:r w:rsidRPr="00D16867">
        <w:rPr>
          <w:rFonts w:ascii="Times New Roman" w:eastAsia="Times New Roman" w:hAnsi="Times New Roman" w:cs="Times New Roman"/>
          <w:color w:val="000000"/>
          <w:sz w:val="24"/>
          <w:szCs w:val="24"/>
          <w:lang w:eastAsia="es-AR"/>
        </w:rPr>
        <w:t xml:space="preserve"> en el sitio de mayor estenosis en la ACI (mismo numerador), sobre el diámetro de la ACI libre de enfermedad por encima de la estenosis en NASCET y diámetro del vaso donde se midió la luz residual en el ECST (distintos denominadores). El método NASCET es la referencia ya que tiene una mejor correlación con la </w:t>
      </w:r>
      <w:proofErr w:type="spellStart"/>
      <w:r w:rsidRPr="00D16867">
        <w:rPr>
          <w:rFonts w:ascii="Times New Roman" w:eastAsia="Times New Roman" w:hAnsi="Times New Roman" w:cs="Times New Roman"/>
          <w:color w:val="000000"/>
          <w:sz w:val="24"/>
          <w:szCs w:val="24"/>
          <w:lang w:eastAsia="es-AR"/>
        </w:rPr>
        <w:t>hemodinamia</w:t>
      </w:r>
      <w:proofErr w:type="spellEnd"/>
      <w:r w:rsidRPr="00D16867">
        <w:rPr>
          <w:rFonts w:ascii="Times New Roman" w:eastAsia="Times New Roman" w:hAnsi="Times New Roman" w:cs="Times New Roman"/>
          <w:color w:val="000000"/>
          <w:sz w:val="24"/>
          <w:szCs w:val="24"/>
          <w:lang w:eastAsia="es-AR"/>
        </w:rPr>
        <w:t xml:space="preserve"> y graduación de la estenosis estimada por eco-Doppler, además que ECST tiende a sobrestimar la severidad (1).</w:t>
      </w: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t>3- ¿CUÁL ES LA MAGNITUD DEL PROBLEMA? ¿DEBEMOS IR A BUSCAR LA ESTENOSIS CAROTÍDEA EN EL PACIENTE ASINTOMÁTICO?</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La ECAS tiene una baja prevalencia en la población general no seleccionada, siendo menor al 1% para lesiones &gt;70%, pero con una relación directa a la presencia de los factores de riesgo que precipitan el “continuo de la enfermedad cardiovascular”, como la hipertensión arterial, diabetes, </w:t>
      </w:r>
      <w:proofErr w:type="spellStart"/>
      <w:r w:rsidRPr="00D16867">
        <w:rPr>
          <w:rFonts w:ascii="Times New Roman" w:eastAsia="Times New Roman" w:hAnsi="Times New Roman" w:cs="Times New Roman"/>
          <w:color w:val="000000"/>
          <w:sz w:val="24"/>
          <w:szCs w:val="24"/>
          <w:lang w:eastAsia="es-AR"/>
        </w:rPr>
        <w:t>dislipidemia</w:t>
      </w:r>
      <w:proofErr w:type="spellEnd"/>
      <w:r w:rsidRPr="00D16867">
        <w:rPr>
          <w:rFonts w:ascii="Times New Roman" w:eastAsia="Times New Roman" w:hAnsi="Times New Roman" w:cs="Times New Roman"/>
          <w:color w:val="000000"/>
          <w:sz w:val="24"/>
          <w:szCs w:val="24"/>
          <w:lang w:eastAsia="es-AR"/>
        </w:rPr>
        <w:t>, tabaquismo y la edad, siendo muy baja su prevalencia en menores de 50 años pero afectando</w:t>
      </w:r>
      <w:r w:rsidRPr="00D16867">
        <w:rPr>
          <w:rFonts w:ascii="Times New Roman" w:eastAsia="Times New Roman" w:hAnsi="Times New Roman" w:cs="Times New Roman"/>
          <w:color w:val="333333"/>
          <w:sz w:val="24"/>
          <w:szCs w:val="24"/>
          <w:lang w:eastAsia="es-AR"/>
        </w:rPr>
        <w:t xml:space="preserve"> a </w:t>
      </w:r>
      <w:r w:rsidRPr="00D16867">
        <w:rPr>
          <w:rFonts w:ascii="Times New Roman" w:eastAsia="Times New Roman" w:hAnsi="Times New Roman" w:cs="Times New Roman"/>
          <w:color w:val="000000"/>
          <w:sz w:val="24"/>
          <w:szCs w:val="24"/>
          <w:lang w:eastAsia="es-AR"/>
        </w:rPr>
        <w:t>uno de cada diez mayores de 80 años como aquellos pacientes con enfermedad coronaria preestablecida, con una mayor tendencia en hombres (1-3,10).</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Al momento no se aconseja el </w:t>
      </w:r>
      <w:proofErr w:type="spellStart"/>
      <w:r w:rsidRPr="00D16867">
        <w:rPr>
          <w:rFonts w:ascii="Times New Roman" w:eastAsia="Times New Roman" w:hAnsi="Times New Roman" w:cs="Times New Roman"/>
          <w:color w:val="000000"/>
          <w:sz w:val="24"/>
          <w:szCs w:val="24"/>
          <w:lang w:eastAsia="es-AR"/>
        </w:rPr>
        <w:t>screening</w:t>
      </w:r>
      <w:proofErr w:type="spellEnd"/>
      <w:r w:rsidRPr="00D16867">
        <w:rPr>
          <w:rFonts w:ascii="Times New Roman" w:eastAsia="Times New Roman" w:hAnsi="Times New Roman" w:cs="Times New Roman"/>
          <w:color w:val="000000"/>
          <w:sz w:val="24"/>
          <w:szCs w:val="24"/>
          <w:lang w:eastAsia="es-AR"/>
        </w:rPr>
        <w:t xml:space="preserve"> sistemático dado que no hay evidencia que sustente beneficios en reducción de eventos ni en costo-efectividad (4). Sin embargo, si consideramos que entre un 10-15% de los ACV son consecuencia de la progresión de ECAS, y que además la mayoría desconoce dicho diagnóstico al momento del evento, es prioritario considerar un cribado selectivo, principalmente en pacientes cuyas características clínicas son de alto riesgo. Esta estrategia selectiva permitiría comenzar el TMO temprano para prevenir tanto la </w:t>
      </w:r>
      <w:r w:rsidRPr="00D16867">
        <w:rPr>
          <w:rFonts w:ascii="Times New Roman" w:eastAsia="Times New Roman" w:hAnsi="Times New Roman" w:cs="Times New Roman"/>
          <w:color w:val="000000"/>
          <w:sz w:val="24"/>
          <w:szCs w:val="24"/>
          <w:lang w:eastAsia="es-AR"/>
        </w:rPr>
        <w:lastRenderedPageBreak/>
        <w:t>ocurrencia de un ictus como de otros eventos cardiovasculares (5). La Sociedad Europea de Cardiología propone al respecto los siguientes grupos de riesgo: </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a- </w:t>
      </w:r>
      <w:r w:rsidRPr="00D16867">
        <w:rPr>
          <w:rFonts w:ascii="Times New Roman" w:eastAsia="Times New Roman" w:hAnsi="Times New Roman" w:cs="Times New Roman"/>
          <w:b/>
          <w:bCs/>
          <w:color w:val="000000"/>
          <w:sz w:val="24"/>
          <w:szCs w:val="24"/>
          <w:lang w:eastAsia="es-AR"/>
        </w:rPr>
        <w:t>&gt;60 años y varios factores de riesgo cardiovascular</w:t>
      </w:r>
      <w:r w:rsidRPr="00D16867">
        <w:rPr>
          <w:rFonts w:ascii="Times New Roman" w:eastAsia="Times New Roman" w:hAnsi="Times New Roman" w:cs="Times New Roman"/>
          <w:color w:val="000000"/>
          <w:sz w:val="24"/>
          <w:szCs w:val="24"/>
          <w:lang w:eastAsia="es-AR"/>
        </w:rPr>
        <w:t xml:space="preserve"> (</w:t>
      </w:r>
      <w:r w:rsidR="00D870A1">
        <w:rPr>
          <w:rFonts w:ascii="Times New Roman" w:eastAsia="Times New Roman" w:hAnsi="Times New Roman" w:cs="Times New Roman"/>
          <w:color w:val="000000"/>
          <w:sz w:val="24"/>
          <w:szCs w:val="24"/>
          <w:lang w:eastAsia="es-AR"/>
        </w:rPr>
        <w:t>Hipertensión arterial (</w:t>
      </w:r>
      <w:r w:rsidRPr="00D16867">
        <w:rPr>
          <w:rFonts w:ascii="Times New Roman" w:eastAsia="Times New Roman" w:hAnsi="Times New Roman" w:cs="Times New Roman"/>
          <w:color w:val="000000"/>
          <w:sz w:val="24"/>
          <w:szCs w:val="24"/>
          <w:lang w:eastAsia="es-AR"/>
        </w:rPr>
        <w:t>HTA</w:t>
      </w:r>
      <w:r w:rsidR="00D870A1">
        <w:rPr>
          <w:rFonts w:ascii="Times New Roman" w:eastAsia="Times New Roman" w:hAnsi="Times New Roman" w:cs="Times New Roman"/>
          <w:color w:val="000000"/>
          <w:sz w:val="24"/>
          <w:szCs w:val="24"/>
          <w:lang w:eastAsia="es-AR"/>
        </w:rPr>
        <w:t>)</w:t>
      </w:r>
      <w:r w:rsidRPr="00D16867">
        <w:rPr>
          <w:rFonts w:ascii="Times New Roman" w:eastAsia="Times New Roman" w:hAnsi="Times New Roman" w:cs="Times New Roman"/>
          <w:color w:val="000000"/>
          <w:sz w:val="24"/>
          <w:szCs w:val="24"/>
          <w:lang w:eastAsia="es-AR"/>
        </w:rPr>
        <w:t>, cardiopatía isquémica, tabaquismo, antecedentes de ACV en familiares de primer grado); </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b- </w:t>
      </w:r>
      <w:r w:rsidRPr="00D16867">
        <w:rPr>
          <w:rFonts w:ascii="Times New Roman" w:eastAsia="Times New Roman" w:hAnsi="Times New Roman" w:cs="Times New Roman"/>
          <w:b/>
          <w:bCs/>
          <w:color w:val="000000"/>
          <w:sz w:val="24"/>
          <w:szCs w:val="24"/>
          <w:lang w:eastAsia="es-AR"/>
        </w:rPr>
        <w:t>pacientes en hemodiálisis</w:t>
      </w:r>
      <w:r w:rsidRPr="00D16867">
        <w:rPr>
          <w:rFonts w:ascii="Times New Roman" w:eastAsia="Times New Roman" w:hAnsi="Times New Roman" w:cs="Times New Roman"/>
          <w:color w:val="000000"/>
          <w:sz w:val="24"/>
          <w:szCs w:val="24"/>
          <w:lang w:eastAsia="es-AR"/>
        </w:rPr>
        <w:t>; </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c-</w:t>
      </w:r>
      <w:r w:rsidRPr="00D16867">
        <w:rPr>
          <w:rFonts w:ascii="Times New Roman" w:eastAsia="Times New Roman" w:hAnsi="Times New Roman" w:cs="Times New Roman"/>
          <w:b/>
          <w:bCs/>
          <w:color w:val="000000"/>
          <w:sz w:val="24"/>
          <w:szCs w:val="24"/>
          <w:lang w:eastAsia="es-AR"/>
        </w:rPr>
        <w:t xml:space="preserve"> portadores de enfermedad vascular periférica</w:t>
      </w:r>
      <w:r w:rsidRPr="00D16867">
        <w:rPr>
          <w:rFonts w:ascii="Times New Roman" w:eastAsia="Times New Roman" w:hAnsi="Times New Roman" w:cs="Times New Roman"/>
          <w:color w:val="000000"/>
          <w:sz w:val="24"/>
          <w:szCs w:val="24"/>
          <w:lang w:eastAsia="es-AR"/>
        </w:rPr>
        <w:t>; </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d- </w:t>
      </w:r>
      <w:r w:rsidRPr="00D16867">
        <w:rPr>
          <w:rFonts w:ascii="Times New Roman" w:eastAsia="Times New Roman" w:hAnsi="Times New Roman" w:cs="Times New Roman"/>
          <w:b/>
          <w:bCs/>
          <w:color w:val="000000"/>
          <w:sz w:val="24"/>
          <w:szCs w:val="24"/>
          <w:lang w:eastAsia="es-AR"/>
        </w:rPr>
        <w:t>valoración pre-quirúrgica en cirugía de revascularización miocárdica</w:t>
      </w:r>
      <w:r w:rsidRPr="00D16867">
        <w:rPr>
          <w:rFonts w:ascii="Times New Roman" w:eastAsia="Times New Roman" w:hAnsi="Times New Roman" w:cs="Times New Roman"/>
          <w:color w:val="000000"/>
          <w:sz w:val="24"/>
          <w:szCs w:val="24"/>
          <w:lang w:eastAsia="es-AR"/>
        </w:rPr>
        <w:t>; </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e- </w:t>
      </w:r>
      <w:r w:rsidRPr="00D16867">
        <w:rPr>
          <w:rFonts w:ascii="Times New Roman" w:eastAsia="Times New Roman" w:hAnsi="Times New Roman" w:cs="Times New Roman"/>
          <w:b/>
          <w:bCs/>
          <w:color w:val="000000"/>
          <w:sz w:val="24"/>
          <w:szCs w:val="24"/>
          <w:lang w:eastAsia="es-AR"/>
        </w:rPr>
        <w:t xml:space="preserve">pacientes con soplo </w:t>
      </w:r>
      <w:proofErr w:type="spellStart"/>
      <w:r w:rsidRPr="00D16867">
        <w:rPr>
          <w:rFonts w:ascii="Times New Roman" w:eastAsia="Times New Roman" w:hAnsi="Times New Roman" w:cs="Times New Roman"/>
          <w:b/>
          <w:bCs/>
          <w:color w:val="000000"/>
          <w:sz w:val="24"/>
          <w:szCs w:val="24"/>
          <w:lang w:eastAsia="es-AR"/>
        </w:rPr>
        <w:t>carotídeo</w:t>
      </w:r>
      <w:proofErr w:type="spellEnd"/>
      <w:r w:rsidRPr="00D16867">
        <w:rPr>
          <w:rFonts w:ascii="Times New Roman" w:eastAsia="Times New Roman" w:hAnsi="Times New Roman" w:cs="Times New Roman"/>
          <w:color w:val="000000"/>
          <w:sz w:val="24"/>
          <w:szCs w:val="24"/>
          <w:lang w:eastAsia="es-AR"/>
        </w:rPr>
        <w:t>; </w:t>
      </w:r>
    </w:p>
    <w:p w:rsidR="00D16867" w:rsidRPr="00D16867" w:rsidRDefault="00D16867" w:rsidP="000F0EE8">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f- </w:t>
      </w:r>
      <w:r w:rsidRPr="00D16867">
        <w:rPr>
          <w:rFonts w:ascii="Times New Roman" w:eastAsia="Times New Roman" w:hAnsi="Times New Roman" w:cs="Times New Roman"/>
          <w:b/>
          <w:bCs/>
          <w:color w:val="000000"/>
          <w:sz w:val="24"/>
          <w:szCs w:val="24"/>
          <w:lang w:eastAsia="es-AR"/>
        </w:rPr>
        <w:t>quienes previamente hayan recibido radioterapia en región del cuello</w:t>
      </w:r>
      <w:r w:rsidR="000F0EE8">
        <w:rPr>
          <w:rFonts w:ascii="Times New Roman" w:eastAsia="Times New Roman" w:hAnsi="Times New Roman" w:cs="Times New Roman"/>
          <w:color w:val="000000"/>
          <w:sz w:val="24"/>
          <w:szCs w:val="24"/>
          <w:lang w:eastAsia="es-AR"/>
        </w:rPr>
        <w:t>.</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t>4- ¿CÓMO DIAGNOSTICAMOS Y HACEMOS SEGUIMIENTO DE ESTA PATOLOGÍA? </w:t>
      </w: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El eco-Doppler (ED) </w:t>
      </w:r>
      <w:proofErr w:type="spellStart"/>
      <w:r w:rsidRPr="00D16867">
        <w:rPr>
          <w:rFonts w:ascii="Times New Roman" w:eastAsia="Times New Roman" w:hAnsi="Times New Roman" w:cs="Times New Roman"/>
          <w:color w:val="000000"/>
          <w:sz w:val="24"/>
          <w:szCs w:val="24"/>
          <w:lang w:eastAsia="es-AR"/>
        </w:rPr>
        <w:t>carotídeo</w:t>
      </w:r>
      <w:proofErr w:type="spellEnd"/>
      <w:r w:rsidRPr="00D16867">
        <w:rPr>
          <w:rFonts w:ascii="Times New Roman" w:eastAsia="Times New Roman" w:hAnsi="Times New Roman" w:cs="Times New Roman"/>
          <w:color w:val="000000"/>
          <w:sz w:val="24"/>
          <w:szCs w:val="24"/>
          <w:lang w:eastAsia="es-AR"/>
        </w:rPr>
        <w:t xml:space="preserve"> es el método de imagen de elección por su alta sensibilidad y especificidad, alcanzando un 94% y 92% respectivamente en lesiones entre 60-99%, principalmente en manos expertas, además de ser inocuo, de bajo costo, y fácil acceso, permitiendo evaluar características y progresión de la patología</w:t>
      </w:r>
      <w:r w:rsidRPr="00D16867">
        <w:rPr>
          <w:rFonts w:ascii="Times New Roman" w:eastAsia="Times New Roman" w:hAnsi="Times New Roman" w:cs="Times New Roman"/>
          <w:color w:val="232323"/>
          <w:sz w:val="24"/>
          <w:szCs w:val="24"/>
          <w:lang w:eastAsia="es-AR"/>
        </w:rPr>
        <w:t>.</w:t>
      </w:r>
      <w:r w:rsidRPr="00D16867">
        <w:rPr>
          <w:rFonts w:ascii="Times New Roman" w:eastAsia="Times New Roman" w:hAnsi="Times New Roman" w:cs="Times New Roman"/>
          <w:color w:val="000000"/>
          <w:sz w:val="24"/>
          <w:szCs w:val="24"/>
          <w:lang w:eastAsia="es-AR"/>
        </w:rPr>
        <w:t xml:space="preserve"> Su limitación principal radica en que, comparado a la angiografía digital, tiende a sobreestimar la severidad de la estenosis y no permite una caracterización precisa de lesiones ubicadas en porciones distales de las ACI </w:t>
      </w:r>
      <w:r w:rsidRPr="00D16867">
        <w:rPr>
          <w:rFonts w:ascii="Times New Roman" w:eastAsia="Times New Roman" w:hAnsi="Times New Roman" w:cs="Times New Roman"/>
          <w:color w:val="232323"/>
          <w:sz w:val="24"/>
          <w:szCs w:val="24"/>
          <w:lang w:eastAsia="es-AR"/>
        </w:rPr>
        <w:t>(1</w:t>
      </w:r>
      <w:proofErr w:type="gramStart"/>
      <w:r w:rsidRPr="00D16867">
        <w:rPr>
          <w:rFonts w:ascii="Times New Roman" w:eastAsia="Times New Roman" w:hAnsi="Times New Roman" w:cs="Times New Roman"/>
          <w:color w:val="232323"/>
          <w:sz w:val="24"/>
          <w:szCs w:val="24"/>
          <w:lang w:eastAsia="es-AR"/>
        </w:rPr>
        <w:t>,5,6,7</w:t>
      </w:r>
      <w:proofErr w:type="gramEnd"/>
      <w:r w:rsidRPr="00D16867">
        <w:rPr>
          <w:rFonts w:ascii="Times New Roman" w:eastAsia="Times New Roman" w:hAnsi="Times New Roman" w:cs="Times New Roman"/>
          <w:color w:val="232323"/>
          <w:sz w:val="24"/>
          <w:szCs w:val="24"/>
          <w:lang w:eastAsia="es-AR"/>
        </w:rPr>
        <w:t>). </w:t>
      </w: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Si bien no hay directivas claras del tiempo de vigilancia y las guías de recomendación difieren respecto a este tópico, en aquellos pacientes con lesiones entre 50-60% en quienes se considerará la revascularización, el consenso de la Sociedad Europea de Cirugía Vascular (ESVS) propone realizar controles anuales con ED. En lesiones &lt;50% no estaría indicada la vigilancia, exceptuando aquellos con EC distal o fuera del campo de </w:t>
      </w:r>
      <w:proofErr w:type="spellStart"/>
      <w:r w:rsidRPr="00D16867">
        <w:rPr>
          <w:rFonts w:ascii="Times New Roman" w:eastAsia="Times New Roman" w:hAnsi="Times New Roman" w:cs="Times New Roman"/>
          <w:color w:val="000000"/>
          <w:sz w:val="24"/>
          <w:szCs w:val="24"/>
          <w:lang w:eastAsia="es-AR"/>
        </w:rPr>
        <w:t>insonación</w:t>
      </w:r>
      <w:proofErr w:type="spellEnd"/>
      <w:r w:rsidRPr="00D16867">
        <w:rPr>
          <w:rFonts w:ascii="Times New Roman" w:eastAsia="Times New Roman" w:hAnsi="Times New Roman" w:cs="Times New Roman"/>
          <w:color w:val="000000"/>
          <w:sz w:val="24"/>
          <w:szCs w:val="24"/>
          <w:lang w:eastAsia="es-AR"/>
        </w:rPr>
        <w:t xml:space="preserve"> del ED (1</w:t>
      </w:r>
      <w:proofErr w:type="gramStart"/>
      <w:r w:rsidRPr="00D16867">
        <w:rPr>
          <w:rFonts w:ascii="Times New Roman" w:eastAsia="Times New Roman" w:hAnsi="Times New Roman" w:cs="Times New Roman"/>
          <w:color w:val="000000"/>
          <w:sz w:val="24"/>
          <w:szCs w:val="24"/>
          <w:lang w:eastAsia="es-AR"/>
        </w:rPr>
        <w:t>,7,8</w:t>
      </w:r>
      <w:proofErr w:type="gramEnd"/>
      <w:r w:rsidRPr="00D16867">
        <w:rPr>
          <w:rFonts w:ascii="Times New Roman" w:eastAsia="Times New Roman" w:hAnsi="Times New Roman" w:cs="Times New Roman"/>
          <w:color w:val="000000"/>
          <w:sz w:val="24"/>
          <w:szCs w:val="24"/>
          <w:lang w:eastAsia="es-AR"/>
        </w:rPr>
        <w:t>). </w:t>
      </w:r>
    </w:p>
    <w:p w:rsidR="00D16867" w:rsidRPr="000F0EE8" w:rsidRDefault="00D16867" w:rsidP="00D16867">
      <w:pPr>
        <w:spacing w:before="240" w:after="240" w:line="360" w:lineRule="auto"/>
        <w:jc w:val="both"/>
        <w:rPr>
          <w:rFonts w:ascii="Times New Roman" w:eastAsia="Times New Roman" w:hAnsi="Times New Roman" w:cs="Times New Roman"/>
          <w:color w:val="000000"/>
          <w:sz w:val="24"/>
          <w:szCs w:val="24"/>
          <w:lang w:eastAsia="es-AR"/>
        </w:rPr>
      </w:pPr>
      <w:r w:rsidRPr="00D16867">
        <w:rPr>
          <w:rFonts w:ascii="Times New Roman" w:eastAsia="Times New Roman" w:hAnsi="Times New Roman" w:cs="Times New Roman"/>
          <w:color w:val="000000"/>
          <w:sz w:val="24"/>
          <w:szCs w:val="24"/>
          <w:lang w:eastAsia="es-AR"/>
        </w:rPr>
        <w:t xml:space="preserve">En caso de progresión a estenosis de 60-99%, se debería evaluar si el paciente presenta alguna característica de riesgo de sufrir ictus pese al TMO (tabla 1); y en éstos, si el paciente aceptara la estrategia de revascularización, se recomienda corroborar la lesión con un segundo ED en </w:t>
      </w:r>
      <w:r w:rsidRPr="00D16867">
        <w:rPr>
          <w:rFonts w:ascii="Times New Roman" w:eastAsia="Times New Roman" w:hAnsi="Times New Roman" w:cs="Times New Roman"/>
          <w:color w:val="000000"/>
          <w:sz w:val="24"/>
          <w:szCs w:val="24"/>
          <w:lang w:eastAsia="es-AR"/>
        </w:rPr>
        <w:lastRenderedPageBreak/>
        <w:t xml:space="preserve">manos expertas o con estudio </w:t>
      </w:r>
      <w:proofErr w:type="spellStart"/>
      <w:r w:rsidRPr="00D16867">
        <w:rPr>
          <w:rFonts w:ascii="Times New Roman" w:eastAsia="Times New Roman" w:hAnsi="Times New Roman" w:cs="Times New Roman"/>
          <w:color w:val="000000"/>
          <w:sz w:val="24"/>
          <w:szCs w:val="24"/>
          <w:lang w:eastAsia="es-AR"/>
        </w:rPr>
        <w:t>angiográfico</w:t>
      </w:r>
      <w:proofErr w:type="spellEnd"/>
      <w:r w:rsidRPr="00D16867">
        <w:rPr>
          <w:rFonts w:ascii="Times New Roman" w:eastAsia="Times New Roman" w:hAnsi="Times New Roman" w:cs="Times New Roman"/>
          <w:color w:val="000000"/>
          <w:sz w:val="24"/>
          <w:szCs w:val="24"/>
          <w:lang w:eastAsia="es-AR"/>
        </w:rPr>
        <w:t xml:space="preserve"> no invasivo (</w:t>
      </w:r>
      <w:proofErr w:type="spellStart"/>
      <w:r w:rsidRPr="00D16867">
        <w:rPr>
          <w:rFonts w:ascii="Times New Roman" w:eastAsia="Times New Roman" w:hAnsi="Times New Roman" w:cs="Times New Roman"/>
          <w:color w:val="000000"/>
          <w:sz w:val="24"/>
          <w:szCs w:val="24"/>
          <w:lang w:eastAsia="es-AR"/>
        </w:rPr>
        <w:t>angio</w:t>
      </w:r>
      <w:proofErr w:type="spellEnd"/>
      <w:r w:rsidRPr="00D16867">
        <w:rPr>
          <w:rFonts w:ascii="Times New Roman" w:eastAsia="Times New Roman" w:hAnsi="Times New Roman" w:cs="Times New Roman"/>
          <w:color w:val="000000"/>
          <w:sz w:val="24"/>
          <w:szCs w:val="24"/>
          <w:lang w:eastAsia="es-AR"/>
        </w:rPr>
        <w:t xml:space="preserve">-RM o </w:t>
      </w:r>
      <w:proofErr w:type="spellStart"/>
      <w:r w:rsidRPr="00D16867">
        <w:rPr>
          <w:rFonts w:ascii="Times New Roman" w:eastAsia="Times New Roman" w:hAnsi="Times New Roman" w:cs="Times New Roman"/>
          <w:color w:val="000000"/>
          <w:sz w:val="24"/>
          <w:szCs w:val="24"/>
          <w:lang w:eastAsia="es-AR"/>
        </w:rPr>
        <w:t>angio</w:t>
      </w:r>
      <w:proofErr w:type="spellEnd"/>
      <w:r w:rsidRPr="00D16867">
        <w:rPr>
          <w:rFonts w:ascii="Times New Roman" w:eastAsia="Times New Roman" w:hAnsi="Times New Roman" w:cs="Times New Roman"/>
          <w:color w:val="000000"/>
          <w:sz w:val="24"/>
          <w:szCs w:val="24"/>
          <w:lang w:eastAsia="es-AR"/>
        </w:rPr>
        <w:t>-TAC). De presentarse discrepancia entre dos métodos no invasivos, enfermedad vascular extra e intracraneal extensa o plan de revascularización con stent, la angiografía digital, que ha sido de referencia durante años, se impone como método diagnóstico recomendado (1,6-8).</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t>5- MANEJO DE LA ESTENOSIS CAROTÍDEA ASINTOMÁTICA.</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t>5.1- ¿QUIÉNES SE BENEFICIAN CON LA REVASCULARIZACIÓN? </w:t>
      </w: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Para responder este interrogante es necesario establecer un punto de equilibrio entre el riesgo inherente al procedimiento, la experiencia del centro y la probabilidad de prevenir un ACV a largo plazo. </w:t>
      </w: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Para poder identificar a los pacientes que podrían beneficiarse con la revascularización, se han propuesto ciertas características de riesgo basadas en </w:t>
      </w:r>
      <w:r w:rsidRPr="00D16867">
        <w:rPr>
          <w:rFonts w:ascii="Times New Roman" w:eastAsia="Times New Roman" w:hAnsi="Times New Roman" w:cs="Times New Roman"/>
          <w:i/>
          <w:iCs/>
          <w:color w:val="000000"/>
          <w:sz w:val="24"/>
          <w:szCs w:val="24"/>
          <w:lang w:eastAsia="es-AR"/>
        </w:rPr>
        <w:t>criterios clínicos</w:t>
      </w:r>
      <w:r w:rsidRPr="00D16867">
        <w:rPr>
          <w:rFonts w:ascii="Times New Roman" w:eastAsia="Times New Roman" w:hAnsi="Times New Roman" w:cs="Times New Roman"/>
          <w:color w:val="000000"/>
          <w:sz w:val="24"/>
          <w:szCs w:val="24"/>
          <w:lang w:eastAsia="es-AR"/>
        </w:rPr>
        <w:t>, como el antecedente de AIT</w:t>
      </w:r>
      <w:r w:rsidR="00D870A1">
        <w:rPr>
          <w:rFonts w:ascii="Times New Roman" w:eastAsia="Times New Roman" w:hAnsi="Times New Roman" w:cs="Times New Roman"/>
          <w:color w:val="000000"/>
          <w:sz w:val="24"/>
          <w:szCs w:val="24"/>
          <w:lang w:eastAsia="es-AR"/>
        </w:rPr>
        <w:t xml:space="preserve"> (accidente isquémico transitorio)</w:t>
      </w:r>
      <w:r w:rsidRPr="00D16867">
        <w:rPr>
          <w:rFonts w:ascii="Times New Roman" w:eastAsia="Times New Roman" w:hAnsi="Times New Roman" w:cs="Times New Roman"/>
          <w:color w:val="000000"/>
          <w:sz w:val="24"/>
          <w:szCs w:val="24"/>
          <w:lang w:eastAsia="es-AR"/>
        </w:rPr>
        <w:t xml:space="preserve"> e ictus contralateral, y en </w:t>
      </w:r>
      <w:r w:rsidRPr="00D16867">
        <w:rPr>
          <w:rFonts w:ascii="Times New Roman" w:eastAsia="Times New Roman" w:hAnsi="Times New Roman" w:cs="Times New Roman"/>
          <w:i/>
          <w:iCs/>
          <w:color w:val="000000"/>
          <w:sz w:val="24"/>
          <w:szCs w:val="24"/>
          <w:lang w:eastAsia="es-AR"/>
        </w:rPr>
        <w:t xml:space="preserve">criterios </w:t>
      </w:r>
      <w:proofErr w:type="spellStart"/>
      <w:r w:rsidRPr="00D16867">
        <w:rPr>
          <w:rFonts w:ascii="Times New Roman" w:eastAsia="Times New Roman" w:hAnsi="Times New Roman" w:cs="Times New Roman"/>
          <w:i/>
          <w:iCs/>
          <w:color w:val="000000"/>
          <w:sz w:val="24"/>
          <w:szCs w:val="24"/>
          <w:lang w:eastAsia="es-AR"/>
        </w:rPr>
        <w:t>imagenológicos</w:t>
      </w:r>
      <w:proofErr w:type="spellEnd"/>
      <w:r w:rsidRPr="00D16867">
        <w:rPr>
          <w:rFonts w:ascii="Times New Roman" w:eastAsia="Times New Roman" w:hAnsi="Times New Roman" w:cs="Times New Roman"/>
          <w:i/>
          <w:iCs/>
          <w:color w:val="000000"/>
          <w:sz w:val="24"/>
          <w:szCs w:val="24"/>
          <w:lang w:eastAsia="es-AR"/>
        </w:rPr>
        <w:t xml:space="preserve"> </w:t>
      </w:r>
      <w:r w:rsidRPr="00D16867">
        <w:rPr>
          <w:rFonts w:ascii="Times New Roman" w:eastAsia="Times New Roman" w:hAnsi="Times New Roman" w:cs="Times New Roman"/>
          <w:color w:val="000000"/>
          <w:sz w:val="24"/>
          <w:szCs w:val="24"/>
          <w:lang w:eastAsia="es-AR"/>
        </w:rPr>
        <w:t xml:space="preserve">(tabla 1). Estos últimos fueron revisados por </w:t>
      </w:r>
      <w:proofErr w:type="spellStart"/>
      <w:r w:rsidRPr="00D16867">
        <w:rPr>
          <w:rFonts w:ascii="Times New Roman" w:eastAsia="Times New Roman" w:hAnsi="Times New Roman" w:cs="Times New Roman"/>
          <w:i/>
          <w:iCs/>
          <w:color w:val="000000"/>
          <w:sz w:val="24"/>
          <w:szCs w:val="24"/>
          <w:shd w:val="clear" w:color="auto" w:fill="FFFFFF"/>
          <w:lang w:eastAsia="es-AR"/>
        </w:rPr>
        <w:t>Kamtchum-Tatuene</w:t>
      </w:r>
      <w:proofErr w:type="spellEnd"/>
      <w:r w:rsidRPr="00D16867">
        <w:rPr>
          <w:rFonts w:ascii="Times New Roman" w:eastAsia="Times New Roman" w:hAnsi="Times New Roman" w:cs="Times New Roman"/>
          <w:i/>
          <w:iCs/>
          <w:color w:val="000000"/>
          <w:sz w:val="24"/>
          <w:szCs w:val="24"/>
          <w:shd w:val="clear" w:color="auto" w:fill="FFFFFF"/>
          <w:lang w:eastAsia="es-AR"/>
        </w:rPr>
        <w:t xml:space="preserve"> y col.</w:t>
      </w:r>
      <w:r w:rsidRPr="00D16867">
        <w:rPr>
          <w:rFonts w:ascii="Times New Roman" w:eastAsia="Times New Roman" w:hAnsi="Times New Roman" w:cs="Times New Roman"/>
          <w:color w:val="000000"/>
          <w:sz w:val="24"/>
          <w:szCs w:val="24"/>
          <w:shd w:val="clear" w:color="auto" w:fill="FFFFFF"/>
          <w:lang w:eastAsia="es-AR"/>
        </w:rPr>
        <w:t xml:space="preserve"> </w:t>
      </w:r>
      <w:r w:rsidRPr="00D16867">
        <w:rPr>
          <w:rFonts w:ascii="Times New Roman" w:eastAsia="Times New Roman" w:hAnsi="Times New Roman" w:cs="Times New Roman"/>
          <w:color w:val="000000"/>
          <w:sz w:val="24"/>
          <w:szCs w:val="24"/>
          <w:lang w:eastAsia="es-AR"/>
        </w:rPr>
        <w:t xml:space="preserve">en un </w:t>
      </w:r>
      <w:proofErr w:type="spellStart"/>
      <w:r w:rsidRPr="00D16867">
        <w:rPr>
          <w:rFonts w:ascii="Times New Roman" w:eastAsia="Times New Roman" w:hAnsi="Times New Roman" w:cs="Times New Roman"/>
          <w:color w:val="000000"/>
          <w:sz w:val="24"/>
          <w:szCs w:val="24"/>
          <w:lang w:eastAsia="es-AR"/>
        </w:rPr>
        <w:t>metanálisis</w:t>
      </w:r>
      <w:proofErr w:type="spellEnd"/>
      <w:r w:rsidRPr="00D16867">
        <w:rPr>
          <w:rFonts w:ascii="Times New Roman" w:eastAsia="Times New Roman" w:hAnsi="Times New Roman" w:cs="Times New Roman"/>
          <w:color w:val="000000"/>
          <w:sz w:val="24"/>
          <w:szCs w:val="24"/>
          <w:lang w:eastAsia="es-AR"/>
        </w:rPr>
        <w:t xml:space="preserve"> de más de 20.000 pacientes demostrando que estas características aparecen en una cuarta parte y tienen un riesgo significativamente mayor de ACV </w:t>
      </w:r>
      <w:proofErr w:type="spellStart"/>
      <w:r w:rsidRPr="00D16867">
        <w:rPr>
          <w:rFonts w:ascii="Times New Roman" w:eastAsia="Times New Roman" w:hAnsi="Times New Roman" w:cs="Times New Roman"/>
          <w:color w:val="000000"/>
          <w:sz w:val="24"/>
          <w:szCs w:val="24"/>
          <w:lang w:eastAsia="es-AR"/>
        </w:rPr>
        <w:t>ipsilateral</w:t>
      </w:r>
      <w:proofErr w:type="spellEnd"/>
      <w:r w:rsidRPr="00D16867">
        <w:rPr>
          <w:rFonts w:ascii="Times New Roman" w:eastAsia="Times New Roman" w:hAnsi="Times New Roman" w:cs="Times New Roman"/>
          <w:color w:val="000000"/>
          <w:sz w:val="24"/>
          <w:szCs w:val="24"/>
          <w:lang w:eastAsia="es-AR"/>
        </w:rPr>
        <w:t>  tanto en estenosis moderadas como severas (5</w:t>
      </w:r>
      <w:proofErr w:type="gramStart"/>
      <w:r w:rsidRPr="00D16867">
        <w:rPr>
          <w:rFonts w:ascii="Times New Roman" w:eastAsia="Times New Roman" w:hAnsi="Times New Roman" w:cs="Times New Roman"/>
          <w:color w:val="000000"/>
          <w:sz w:val="24"/>
          <w:szCs w:val="24"/>
          <w:lang w:eastAsia="es-AR"/>
        </w:rPr>
        <w:t>,8,9</w:t>
      </w:r>
      <w:proofErr w:type="gramEnd"/>
      <w:r w:rsidRPr="00D16867">
        <w:rPr>
          <w:rFonts w:ascii="Times New Roman" w:eastAsia="Times New Roman" w:hAnsi="Times New Roman" w:cs="Times New Roman"/>
          <w:color w:val="000000"/>
          <w:sz w:val="24"/>
          <w:szCs w:val="24"/>
          <w:lang w:eastAsia="es-AR"/>
        </w:rPr>
        <w:t>). </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Es preponderante el rol de las imágenes en la caracterización de las placas de ateroma y la estratificación del riesgo. </w:t>
      </w:r>
      <w:proofErr w:type="spellStart"/>
      <w:r w:rsidRPr="00D16867">
        <w:rPr>
          <w:rFonts w:ascii="Times New Roman" w:eastAsia="Times New Roman" w:hAnsi="Times New Roman" w:cs="Times New Roman"/>
          <w:i/>
          <w:iCs/>
          <w:color w:val="000000"/>
          <w:sz w:val="24"/>
          <w:szCs w:val="24"/>
          <w:lang w:eastAsia="es-AR"/>
        </w:rPr>
        <w:t>Karlöf</w:t>
      </w:r>
      <w:proofErr w:type="spellEnd"/>
      <w:r w:rsidRPr="00D16867">
        <w:rPr>
          <w:rFonts w:ascii="Times New Roman" w:eastAsia="Times New Roman" w:hAnsi="Times New Roman" w:cs="Times New Roman"/>
          <w:i/>
          <w:iCs/>
          <w:color w:val="000000"/>
          <w:sz w:val="24"/>
          <w:szCs w:val="24"/>
          <w:lang w:eastAsia="es-AR"/>
        </w:rPr>
        <w:t xml:space="preserve"> y col.</w:t>
      </w:r>
      <w:r w:rsidRPr="00D16867">
        <w:rPr>
          <w:rFonts w:ascii="Times New Roman" w:eastAsia="Times New Roman" w:hAnsi="Times New Roman" w:cs="Times New Roman"/>
          <w:color w:val="000000"/>
          <w:sz w:val="24"/>
          <w:szCs w:val="24"/>
          <w:lang w:eastAsia="es-AR"/>
        </w:rPr>
        <w:t xml:space="preserve"> describieron a partir de tomografías la asociación entre núcleo lipídico grande, hemorragia </w:t>
      </w:r>
      <w:proofErr w:type="spellStart"/>
      <w:r w:rsidRPr="00D16867">
        <w:rPr>
          <w:rFonts w:ascii="Times New Roman" w:eastAsia="Times New Roman" w:hAnsi="Times New Roman" w:cs="Times New Roman"/>
          <w:color w:val="000000"/>
          <w:sz w:val="24"/>
          <w:szCs w:val="24"/>
          <w:lang w:eastAsia="es-AR"/>
        </w:rPr>
        <w:t>intraplaca</w:t>
      </w:r>
      <w:proofErr w:type="spellEnd"/>
      <w:r w:rsidRPr="00D16867">
        <w:rPr>
          <w:rFonts w:ascii="Times New Roman" w:eastAsia="Times New Roman" w:hAnsi="Times New Roman" w:cs="Times New Roman"/>
          <w:color w:val="000000"/>
          <w:sz w:val="24"/>
          <w:szCs w:val="24"/>
          <w:lang w:eastAsia="es-AR"/>
        </w:rPr>
        <w:t xml:space="preserve"> y carga de placa con mayor inflamación y degradación de la matriz, indicando mayor inestabilidad. En cambio, placas fuertemente calcificadas se relacionan a mayor estabilidad y menor inflamación (10). </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Así, el beneficio potencial del tratamiento invasivo parece estar limitado a subgrupos bien seleccionados. No existe hoy un modelo validado que combine estos marcadores para orientarnos de manera estandarizada, por lo que en estos subgrupos se deberá realizar una evaluación individualizada para poder justificar una estrategia invasiva, considerando el bajo riesgo de ictus con el TMO contemporáneo. (11)</w:t>
      </w:r>
    </w:p>
    <w:p w:rsidR="00D16867" w:rsidRDefault="00D16867" w:rsidP="00D16867">
      <w:pPr>
        <w:spacing w:before="280" w:after="280" w:line="360" w:lineRule="auto"/>
        <w:jc w:val="both"/>
        <w:rPr>
          <w:rFonts w:ascii="Times New Roman" w:eastAsia="Times New Roman" w:hAnsi="Times New Roman" w:cs="Times New Roman"/>
          <w:color w:val="000000"/>
          <w:sz w:val="24"/>
          <w:szCs w:val="24"/>
          <w:lang w:eastAsia="es-AR"/>
        </w:rPr>
      </w:pPr>
      <w:r w:rsidRPr="00D16867">
        <w:rPr>
          <w:rFonts w:ascii="Times New Roman" w:eastAsia="Times New Roman" w:hAnsi="Times New Roman" w:cs="Times New Roman"/>
          <w:color w:val="000000"/>
          <w:sz w:val="24"/>
          <w:szCs w:val="24"/>
          <w:lang w:eastAsia="es-AR"/>
        </w:rPr>
        <w:t xml:space="preserve">La ESVS propone en su guía práctica de 2023 considerar para </w:t>
      </w:r>
      <w:proofErr w:type="spellStart"/>
      <w:r w:rsidR="00D870A1">
        <w:rPr>
          <w:rFonts w:ascii="Times New Roman" w:eastAsia="Times New Roman" w:hAnsi="Times New Roman" w:cs="Times New Roman"/>
          <w:color w:val="000000"/>
          <w:sz w:val="24"/>
          <w:szCs w:val="24"/>
          <w:lang w:eastAsia="es-AR"/>
        </w:rPr>
        <w:t>endarterectomía</w:t>
      </w:r>
      <w:proofErr w:type="spellEnd"/>
      <w:r w:rsidR="00D870A1">
        <w:rPr>
          <w:rFonts w:ascii="Times New Roman" w:eastAsia="Times New Roman" w:hAnsi="Times New Roman" w:cs="Times New Roman"/>
          <w:color w:val="000000"/>
          <w:sz w:val="24"/>
          <w:szCs w:val="24"/>
          <w:lang w:eastAsia="es-AR"/>
        </w:rPr>
        <w:t xml:space="preserve"> carotídea (</w:t>
      </w:r>
      <w:r w:rsidRPr="00D16867">
        <w:rPr>
          <w:rFonts w:ascii="Times New Roman" w:eastAsia="Times New Roman" w:hAnsi="Times New Roman" w:cs="Times New Roman"/>
          <w:color w:val="000000"/>
          <w:sz w:val="24"/>
          <w:szCs w:val="24"/>
          <w:lang w:eastAsia="es-AR"/>
        </w:rPr>
        <w:t>CEA</w:t>
      </w:r>
      <w:r w:rsidR="00D870A1">
        <w:rPr>
          <w:rFonts w:ascii="Times New Roman" w:eastAsia="Times New Roman" w:hAnsi="Times New Roman" w:cs="Times New Roman"/>
          <w:color w:val="000000"/>
          <w:sz w:val="24"/>
          <w:szCs w:val="24"/>
          <w:lang w:eastAsia="es-AR"/>
        </w:rPr>
        <w:t>)</w:t>
      </w:r>
      <w:r w:rsidRPr="00D16867">
        <w:rPr>
          <w:rFonts w:ascii="Times New Roman" w:eastAsia="Times New Roman" w:hAnsi="Times New Roman" w:cs="Times New Roman"/>
          <w:color w:val="000000"/>
          <w:sz w:val="24"/>
          <w:szCs w:val="24"/>
          <w:lang w:eastAsia="es-AR"/>
        </w:rPr>
        <w:t xml:space="preserve"> (clase </w:t>
      </w:r>
      <w:proofErr w:type="spellStart"/>
      <w:r w:rsidRPr="00D16867">
        <w:rPr>
          <w:rFonts w:ascii="Times New Roman" w:eastAsia="Times New Roman" w:hAnsi="Times New Roman" w:cs="Times New Roman"/>
          <w:color w:val="000000"/>
          <w:sz w:val="24"/>
          <w:szCs w:val="24"/>
          <w:lang w:eastAsia="es-AR"/>
        </w:rPr>
        <w:t>IIa</w:t>
      </w:r>
      <w:proofErr w:type="spellEnd"/>
      <w:r w:rsidRPr="00D16867">
        <w:rPr>
          <w:rFonts w:ascii="Times New Roman" w:eastAsia="Times New Roman" w:hAnsi="Times New Roman" w:cs="Times New Roman"/>
          <w:color w:val="000000"/>
          <w:sz w:val="24"/>
          <w:szCs w:val="24"/>
          <w:lang w:eastAsia="es-AR"/>
        </w:rPr>
        <w:t xml:space="preserve"> B)</w:t>
      </w:r>
      <w:r w:rsidR="00D870A1">
        <w:rPr>
          <w:rFonts w:ascii="Times New Roman" w:eastAsia="Times New Roman" w:hAnsi="Times New Roman" w:cs="Times New Roman"/>
          <w:color w:val="000000"/>
          <w:sz w:val="24"/>
          <w:szCs w:val="24"/>
          <w:lang w:eastAsia="es-AR"/>
        </w:rPr>
        <w:t>,</w:t>
      </w:r>
      <w:r w:rsidRPr="00D16867">
        <w:rPr>
          <w:rFonts w:ascii="Times New Roman" w:eastAsia="Times New Roman" w:hAnsi="Times New Roman" w:cs="Times New Roman"/>
          <w:color w:val="000000"/>
          <w:sz w:val="24"/>
          <w:szCs w:val="24"/>
          <w:lang w:eastAsia="es-AR"/>
        </w:rPr>
        <w:t xml:space="preserve"> o con un grado menor de recomendación </w:t>
      </w:r>
      <w:r w:rsidR="00D870A1">
        <w:rPr>
          <w:rFonts w:ascii="Times New Roman" w:eastAsia="Times New Roman" w:hAnsi="Times New Roman" w:cs="Times New Roman"/>
          <w:color w:val="000000"/>
          <w:sz w:val="24"/>
          <w:szCs w:val="24"/>
          <w:lang w:eastAsia="es-AR"/>
        </w:rPr>
        <w:t>angioplastia con stent (</w:t>
      </w:r>
      <w:r w:rsidRPr="00D16867">
        <w:rPr>
          <w:rFonts w:ascii="Times New Roman" w:eastAsia="Times New Roman" w:hAnsi="Times New Roman" w:cs="Times New Roman"/>
          <w:color w:val="000000"/>
          <w:sz w:val="24"/>
          <w:szCs w:val="24"/>
          <w:lang w:eastAsia="es-AR"/>
        </w:rPr>
        <w:t>CAS</w:t>
      </w:r>
      <w:r w:rsidR="00D870A1">
        <w:rPr>
          <w:rFonts w:ascii="Times New Roman" w:eastAsia="Times New Roman" w:hAnsi="Times New Roman" w:cs="Times New Roman"/>
          <w:color w:val="000000"/>
          <w:sz w:val="24"/>
          <w:szCs w:val="24"/>
          <w:lang w:eastAsia="es-AR"/>
        </w:rPr>
        <w:t>)</w:t>
      </w:r>
      <w:r w:rsidRPr="00D16867">
        <w:rPr>
          <w:rFonts w:ascii="Times New Roman" w:eastAsia="Times New Roman" w:hAnsi="Times New Roman" w:cs="Times New Roman"/>
          <w:color w:val="000000"/>
          <w:sz w:val="24"/>
          <w:szCs w:val="24"/>
          <w:lang w:eastAsia="es-AR"/>
        </w:rPr>
        <w:t xml:space="preserve"> (clase </w:t>
      </w:r>
      <w:proofErr w:type="spellStart"/>
      <w:r w:rsidRPr="00D16867">
        <w:rPr>
          <w:rFonts w:ascii="Times New Roman" w:eastAsia="Times New Roman" w:hAnsi="Times New Roman" w:cs="Times New Roman"/>
          <w:color w:val="000000"/>
          <w:sz w:val="24"/>
          <w:szCs w:val="24"/>
          <w:lang w:eastAsia="es-AR"/>
        </w:rPr>
        <w:t>IIb</w:t>
      </w:r>
      <w:proofErr w:type="spellEnd"/>
      <w:r w:rsidRPr="00D16867">
        <w:rPr>
          <w:rFonts w:ascii="Times New Roman" w:eastAsia="Times New Roman" w:hAnsi="Times New Roman" w:cs="Times New Roman"/>
          <w:color w:val="000000"/>
          <w:sz w:val="24"/>
          <w:szCs w:val="24"/>
          <w:lang w:eastAsia="es-AR"/>
        </w:rPr>
        <w:t xml:space="preserve"> B), a aquellos pacientes asintomáticos con estenosis entre 60-99%, </w:t>
      </w:r>
      <w:r w:rsidRPr="00D16867">
        <w:rPr>
          <w:rFonts w:ascii="Times New Roman" w:eastAsia="Times New Roman" w:hAnsi="Times New Roman" w:cs="Times New Roman"/>
          <w:i/>
          <w:iCs/>
          <w:color w:val="000000"/>
          <w:sz w:val="24"/>
          <w:szCs w:val="24"/>
          <w:lang w:eastAsia="es-AR"/>
        </w:rPr>
        <w:t xml:space="preserve">expectativa de </w:t>
      </w:r>
      <w:r w:rsidRPr="00D16867">
        <w:rPr>
          <w:rFonts w:ascii="Times New Roman" w:eastAsia="Times New Roman" w:hAnsi="Times New Roman" w:cs="Times New Roman"/>
          <w:i/>
          <w:iCs/>
          <w:color w:val="000000"/>
          <w:sz w:val="24"/>
          <w:szCs w:val="24"/>
          <w:lang w:eastAsia="es-AR"/>
        </w:rPr>
        <w:lastRenderedPageBreak/>
        <w:t>vida &gt;5 años</w:t>
      </w:r>
      <w:r w:rsidRPr="00D16867">
        <w:rPr>
          <w:rFonts w:ascii="Times New Roman" w:eastAsia="Times New Roman" w:hAnsi="Times New Roman" w:cs="Times New Roman"/>
          <w:color w:val="000000"/>
          <w:sz w:val="24"/>
          <w:szCs w:val="24"/>
          <w:lang w:eastAsia="es-AR"/>
        </w:rPr>
        <w:t xml:space="preserve">, </w:t>
      </w:r>
      <w:r w:rsidRPr="00D16867">
        <w:rPr>
          <w:rFonts w:ascii="Times New Roman" w:eastAsia="Times New Roman" w:hAnsi="Times New Roman" w:cs="Times New Roman"/>
          <w:i/>
          <w:iCs/>
          <w:color w:val="000000"/>
          <w:sz w:val="24"/>
          <w:szCs w:val="24"/>
          <w:lang w:eastAsia="es-AR"/>
        </w:rPr>
        <w:t>anatomía favorable</w:t>
      </w:r>
      <w:r w:rsidRPr="00D16867">
        <w:rPr>
          <w:rFonts w:ascii="Times New Roman" w:eastAsia="Times New Roman" w:hAnsi="Times New Roman" w:cs="Times New Roman"/>
          <w:color w:val="000000"/>
          <w:sz w:val="24"/>
          <w:szCs w:val="24"/>
          <w:lang w:eastAsia="es-AR"/>
        </w:rPr>
        <w:t xml:space="preserve"> y </w:t>
      </w:r>
      <w:r w:rsidRPr="00D16867">
        <w:rPr>
          <w:rFonts w:ascii="Times New Roman" w:eastAsia="Times New Roman" w:hAnsi="Times New Roman" w:cs="Times New Roman"/>
          <w:i/>
          <w:iCs/>
          <w:color w:val="000000"/>
          <w:sz w:val="24"/>
          <w:szCs w:val="24"/>
          <w:lang w:eastAsia="es-AR"/>
        </w:rPr>
        <w:t>más de una característica de riesgo para ACV pese al TMO</w:t>
      </w:r>
      <w:r w:rsidRPr="00D16867">
        <w:rPr>
          <w:rFonts w:ascii="Times New Roman" w:eastAsia="Times New Roman" w:hAnsi="Times New Roman" w:cs="Times New Roman"/>
          <w:color w:val="000000"/>
          <w:sz w:val="24"/>
          <w:szCs w:val="24"/>
          <w:lang w:eastAsia="es-AR"/>
        </w:rPr>
        <w:t xml:space="preserve"> (tabla 1). (8).</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t>5.2- ¿QUÉ ROL TIENE LA REVASCULARIZACIÓN EN ESTA PATOLOGÍA? REVISANDO LA EVIDENCIA</w:t>
      </w: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El abordaje terapéutico de la ECA continúa siendo controversial. La principal evidencia científica se apoya en estudios publicados hace más de 20 años, momento en el cual no existía el tratamiento médico actual. Las estrategias terapéuticas con la que contamos incluyen al TMO y la revascularización </w:t>
      </w:r>
      <w:r w:rsidR="00D870A1">
        <w:rPr>
          <w:rFonts w:ascii="Times New Roman" w:eastAsia="Times New Roman" w:hAnsi="Times New Roman" w:cs="Times New Roman"/>
          <w:color w:val="000000"/>
          <w:sz w:val="24"/>
          <w:szCs w:val="24"/>
          <w:lang w:eastAsia="es-AR"/>
        </w:rPr>
        <w:t xml:space="preserve">por CEA </w:t>
      </w:r>
      <w:r w:rsidRPr="00D16867">
        <w:rPr>
          <w:rFonts w:ascii="Times New Roman" w:eastAsia="Times New Roman" w:hAnsi="Times New Roman" w:cs="Times New Roman"/>
          <w:color w:val="000000"/>
          <w:sz w:val="24"/>
          <w:szCs w:val="24"/>
          <w:lang w:eastAsia="es-AR"/>
        </w:rPr>
        <w:t xml:space="preserve">o </w:t>
      </w:r>
      <w:r w:rsidR="00D870A1">
        <w:rPr>
          <w:rFonts w:ascii="Times New Roman" w:eastAsia="Times New Roman" w:hAnsi="Times New Roman" w:cs="Times New Roman"/>
          <w:color w:val="000000"/>
          <w:sz w:val="24"/>
          <w:szCs w:val="24"/>
          <w:lang w:eastAsia="es-AR"/>
        </w:rPr>
        <w:t xml:space="preserve">CAS. </w:t>
      </w:r>
      <w:r w:rsidRPr="00D16867">
        <w:rPr>
          <w:rFonts w:ascii="Times New Roman" w:eastAsia="Times New Roman" w:hAnsi="Times New Roman" w:cs="Times New Roman"/>
          <w:color w:val="000000"/>
          <w:sz w:val="24"/>
          <w:szCs w:val="24"/>
          <w:lang w:eastAsia="es-AR"/>
        </w:rPr>
        <w:t>  </w:t>
      </w: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Ensayos </w:t>
      </w:r>
      <w:proofErr w:type="spellStart"/>
      <w:r w:rsidRPr="00D16867">
        <w:rPr>
          <w:rFonts w:ascii="Times New Roman" w:eastAsia="Times New Roman" w:hAnsi="Times New Roman" w:cs="Times New Roman"/>
          <w:color w:val="000000"/>
          <w:sz w:val="24"/>
          <w:szCs w:val="24"/>
          <w:lang w:eastAsia="es-AR"/>
        </w:rPr>
        <w:t>pivotales</w:t>
      </w:r>
      <w:proofErr w:type="spellEnd"/>
      <w:r w:rsidRPr="00D16867">
        <w:rPr>
          <w:rFonts w:ascii="Times New Roman" w:eastAsia="Times New Roman" w:hAnsi="Times New Roman" w:cs="Times New Roman"/>
          <w:color w:val="000000"/>
          <w:sz w:val="24"/>
          <w:szCs w:val="24"/>
          <w:lang w:eastAsia="es-AR"/>
        </w:rPr>
        <w:t xml:space="preserve"> como el ACAS y ACST-1 demostraron en ECAS con estenosis ≥60% que la CEA reduce el riesgo de ACV </w:t>
      </w:r>
      <w:proofErr w:type="spellStart"/>
      <w:r w:rsidRPr="00D16867">
        <w:rPr>
          <w:rFonts w:ascii="Times New Roman" w:eastAsia="Times New Roman" w:hAnsi="Times New Roman" w:cs="Times New Roman"/>
          <w:color w:val="000000"/>
          <w:sz w:val="24"/>
          <w:szCs w:val="24"/>
          <w:lang w:eastAsia="es-AR"/>
        </w:rPr>
        <w:t>ipsilateral</w:t>
      </w:r>
      <w:proofErr w:type="spellEnd"/>
      <w:r w:rsidRPr="00D16867">
        <w:rPr>
          <w:rFonts w:ascii="Times New Roman" w:eastAsia="Times New Roman" w:hAnsi="Times New Roman" w:cs="Times New Roman"/>
          <w:color w:val="000000"/>
          <w:sz w:val="24"/>
          <w:szCs w:val="24"/>
          <w:lang w:eastAsia="es-AR"/>
        </w:rPr>
        <w:t xml:space="preserve"> a largo plazo (5 años), aunque con un beneficio absoluto modesto y una reducción del RR de 53% (11% vs. 5,1%) y 36% (10,9% vs. 6,9%) respectivamente, en comparación con tratamiento médico. Dicho beneficio fue más significativo en el tiempo y en hombres &lt;75 años con bajo riesgo quirúrgico. Por el contrario, el beneficio no fue concluyente en mujeres. A destacar que en ambos estudios se reportaron bajas tasas de complicaciones perioperatorias, centros muy bien seleccionados con operadores experimentados y estrictos criterios de calidad (</w:t>
      </w:r>
      <w:r w:rsidRPr="00D16867">
        <w:rPr>
          <w:rFonts w:ascii="Times New Roman" w:eastAsia="Times New Roman" w:hAnsi="Times New Roman" w:cs="Times New Roman"/>
          <w:i/>
          <w:iCs/>
          <w:color w:val="000000"/>
          <w:sz w:val="24"/>
          <w:szCs w:val="24"/>
          <w:lang w:eastAsia="es-AR"/>
        </w:rPr>
        <w:t>riesgo de muerte o ACV perioperatorio &lt;3%</w:t>
      </w:r>
      <w:r w:rsidRPr="00D16867">
        <w:rPr>
          <w:rFonts w:ascii="Times New Roman" w:eastAsia="Times New Roman" w:hAnsi="Times New Roman" w:cs="Times New Roman"/>
          <w:color w:val="000000"/>
          <w:sz w:val="24"/>
          <w:szCs w:val="24"/>
          <w:lang w:eastAsia="es-AR"/>
        </w:rPr>
        <w:t xml:space="preserve">). En ambos el TMO fue </w:t>
      </w:r>
      <w:proofErr w:type="spellStart"/>
      <w:r w:rsidRPr="00D16867">
        <w:rPr>
          <w:rFonts w:ascii="Times New Roman" w:eastAsia="Times New Roman" w:hAnsi="Times New Roman" w:cs="Times New Roman"/>
          <w:color w:val="000000"/>
          <w:sz w:val="24"/>
          <w:szCs w:val="24"/>
          <w:lang w:eastAsia="es-AR"/>
        </w:rPr>
        <w:t>subóptimo</w:t>
      </w:r>
      <w:proofErr w:type="spellEnd"/>
      <w:r w:rsidRPr="00D16867">
        <w:rPr>
          <w:rFonts w:ascii="Times New Roman" w:eastAsia="Times New Roman" w:hAnsi="Times New Roman" w:cs="Times New Roman"/>
          <w:color w:val="000000"/>
          <w:sz w:val="24"/>
          <w:szCs w:val="24"/>
          <w:lang w:eastAsia="es-AR"/>
        </w:rPr>
        <w:t xml:space="preserve"> (ACST con 80% de </w:t>
      </w:r>
      <w:proofErr w:type="spellStart"/>
      <w:r w:rsidRPr="00D16867">
        <w:rPr>
          <w:rFonts w:ascii="Times New Roman" w:eastAsia="Times New Roman" w:hAnsi="Times New Roman" w:cs="Times New Roman"/>
          <w:color w:val="000000"/>
          <w:sz w:val="24"/>
          <w:szCs w:val="24"/>
          <w:lang w:eastAsia="es-AR"/>
        </w:rPr>
        <w:t>antiagregación</w:t>
      </w:r>
      <w:proofErr w:type="spellEnd"/>
      <w:r w:rsidRPr="00D16867">
        <w:rPr>
          <w:rFonts w:ascii="Times New Roman" w:eastAsia="Times New Roman" w:hAnsi="Times New Roman" w:cs="Times New Roman"/>
          <w:color w:val="000000"/>
          <w:sz w:val="24"/>
          <w:szCs w:val="24"/>
          <w:lang w:eastAsia="es-AR"/>
        </w:rPr>
        <w:t xml:space="preserve"> plaquetaria y sólo un 25% recibía estatinas) (12, 13). En cuanto a pacientes de alto riesgo (cardiopatía isquémica, insuficiencia cardiaca con deterioro ventricular, &gt;80 años, entre otros), en el estudio SAPPHIRE se evidenció en un seguimiento a 3 años que aquellos tratados con CAS la mortalidad duplicó la incidencia de ACV, planteando un interrogante acerca del beneficio de intervenir a este grupo de pacientes (23).</w:t>
      </w: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En la era de la revascularización percutánea, los ensayos SPACE-2 y ACT-1 han comparado revascularización quirúrgica y percutánea con TMO, sin demostrar clara superioridad de CEA o CAS frente al tratamiento conservador, aunque con limitaciones metodológicas (bajo reclutamiento) (14</w:t>
      </w:r>
      <w:proofErr w:type="gramStart"/>
      <w:r w:rsidRPr="00D16867">
        <w:rPr>
          <w:rFonts w:ascii="Times New Roman" w:eastAsia="Times New Roman" w:hAnsi="Times New Roman" w:cs="Times New Roman"/>
          <w:color w:val="000000"/>
          <w:sz w:val="24"/>
          <w:szCs w:val="24"/>
          <w:lang w:eastAsia="es-AR"/>
        </w:rPr>
        <w:t>,15,23</w:t>
      </w:r>
      <w:proofErr w:type="gramEnd"/>
      <w:r w:rsidRPr="00D16867">
        <w:rPr>
          <w:rFonts w:ascii="Times New Roman" w:eastAsia="Times New Roman" w:hAnsi="Times New Roman" w:cs="Times New Roman"/>
          <w:color w:val="000000"/>
          <w:sz w:val="24"/>
          <w:szCs w:val="24"/>
          <w:lang w:eastAsia="es-AR"/>
        </w:rPr>
        <w:t xml:space="preserve">). Asimismo, el ensayo CREST, que incluyó tanto pacientes sintomáticos como asintomáticos, evidenció que CEA y CAS ofrecen resultados globales comparables en la prevención de eventos a largo plazo, con diferencias en el perfil de complicaciones </w:t>
      </w:r>
      <w:proofErr w:type="spellStart"/>
      <w:r w:rsidRPr="00D16867">
        <w:rPr>
          <w:rFonts w:ascii="Times New Roman" w:eastAsia="Times New Roman" w:hAnsi="Times New Roman" w:cs="Times New Roman"/>
          <w:color w:val="000000"/>
          <w:sz w:val="24"/>
          <w:szCs w:val="24"/>
          <w:lang w:eastAsia="es-AR"/>
        </w:rPr>
        <w:t>periprocedimiento</w:t>
      </w:r>
      <w:proofErr w:type="spellEnd"/>
      <w:r w:rsidRPr="00D16867">
        <w:rPr>
          <w:rFonts w:ascii="Times New Roman" w:eastAsia="Times New Roman" w:hAnsi="Times New Roman" w:cs="Times New Roman"/>
          <w:color w:val="000000"/>
          <w:sz w:val="24"/>
          <w:szCs w:val="24"/>
          <w:lang w:eastAsia="es-AR"/>
        </w:rPr>
        <w:t xml:space="preserve">: mayor riesgo de ACV </w:t>
      </w:r>
      <w:proofErr w:type="spellStart"/>
      <w:r w:rsidRPr="00D16867">
        <w:rPr>
          <w:rFonts w:ascii="Times New Roman" w:eastAsia="Times New Roman" w:hAnsi="Times New Roman" w:cs="Times New Roman"/>
          <w:color w:val="000000"/>
          <w:sz w:val="24"/>
          <w:szCs w:val="24"/>
          <w:lang w:eastAsia="es-AR"/>
        </w:rPr>
        <w:t>periprocedimiento</w:t>
      </w:r>
      <w:proofErr w:type="spellEnd"/>
      <w:r w:rsidRPr="00D16867">
        <w:rPr>
          <w:rFonts w:ascii="Times New Roman" w:eastAsia="Times New Roman" w:hAnsi="Times New Roman" w:cs="Times New Roman"/>
          <w:color w:val="000000"/>
          <w:sz w:val="24"/>
          <w:szCs w:val="24"/>
          <w:lang w:eastAsia="es-AR"/>
        </w:rPr>
        <w:t xml:space="preserve"> con CAS; y de infarto de miocardio o lesión de nervios craneales con CEA. A su vez se han visto mayores beneficios de la CAS en pacientes jóvenes, y de la CEA en mayores de 70 años. (16) Un </w:t>
      </w:r>
      <w:proofErr w:type="spellStart"/>
      <w:r w:rsidRPr="00D16867">
        <w:rPr>
          <w:rFonts w:ascii="Times New Roman" w:eastAsia="Times New Roman" w:hAnsi="Times New Roman" w:cs="Times New Roman"/>
          <w:color w:val="000000"/>
          <w:sz w:val="24"/>
          <w:szCs w:val="24"/>
          <w:lang w:eastAsia="es-AR"/>
        </w:rPr>
        <w:lastRenderedPageBreak/>
        <w:t>metaanálisis</w:t>
      </w:r>
      <w:proofErr w:type="spellEnd"/>
      <w:r w:rsidRPr="00D16867">
        <w:rPr>
          <w:rFonts w:ascii="Times New Roman" w:eastAsia="Times New Roman" w:hAnsi="Times New Roman" w:cs="Times New Roman"/>
          <w:color w:val="000000"/>
          <w:sz w:val="24"/>
          <w:szCs w:val="24"/>
          <w:lang w:eastAsia="es-AR"/>
        </w:rPr>
        <w:t xml:space="preserve"> de 5 ensayos en 2017 demostró que CEA y CAS ofrecen una protección similar tras superar el riesgo perioperatorio inicial, sin diferencias significativas a largo plazo</w:t>
      </w:r>
      <w:r w:rsidRPr="00D16867">
        <w:rPr>
          <w:rFonts w:ascii="Times New Roman" w:eastAsia="Times New Roman" w:hAnsi="Times New Roman" w:cs="Times New Roman"/>
          <w:b/>
          <w:bCs/>
          <w:color w:val="000000"/>
          <w:sz w:val="24"/>
          <w:szCs w:val="24"/>
          <w:lang w:eastAsia="es-AR"/>
        </w:rPr>
        <w:t xml:space="preserve">. </w:t>
      </w:r>
      <w:r w:rsidRPr="00D16867">
        <w:rPr>
          <w:rFonts w:ascii="Times New Roman" w:eastAsia="Times New Roman" w:hAnsi="Times New Roman" w:cs="Times New Roman"/>
          <w:color w:val="000000"/>
          <w:sz w:val="24"/>
          <w:szCs w:val="24"/>
          <w:lang w:eastAsia="es-AR"/>
        </w:rPr>
        <w:t xml:space="preserve">Hay que considerar que aspectos como la protección </w:t>
      </w:r>
      <w:proofErr w:type="spellStart"/>
      <w:r w:rsidRPr="00D16867">
        <w:rPr>
          <w:rFonts w:ascii="Times New Roman" w:eastAsia="Times New Roman" w:hAnsi="Times New Roman" w:cs="Times New Roman"/>
          <w:color w:val="000000"/>
          <w:sz w:val="24"/>
          <w:szCs w:val="24"/>
          <w:lang w:eastAsia="es-AR"/>
        </w:rPr>
        <w:t>embólica</w:t>
      </w:r>
      <w:proofErr w:type="spellEnd"/>
      <w:r w:rsidRPr="00D16867">
        <w:rPr>
          <w:rFonts w:ascii="Times New Roman" w:eastAsia="Times New Roman" w:hAnsi="Times New Roman" w:cs="Times New Roman"/>
          <w:color w:val="000000"/>
          <w:sz w:val="24"/>
          <w:szCs w:val="24"/>
          <w:lang w:eastAsia="es-AR"/>
        </w:rPr>
        <w:t>, modos de abordaje y desarrollo tecnológico han progresado, tanto como la curva de aprendizaje de operadores (17). </w:t>
      </w:r>
    </w:p>
    <w:p w:rsidR="00D16867" w:rsidRDefault="00D16867" w:rsidP="00D16867">
      <w:pPr>
        <w:spacing w:before="240" w:after="240" w:line="360" w:lineRule="auto"/>
        <w:jc w:val="both"/>
        <w:rPr>
          <w:rFonts w:ascii="Times New Roman" w:eastAsia="Times New Roman" w:hAnsi="Times New Roman" w:cs="Times New Roman"/>
          <w:color w:val="000000"/>
          <w:sz w:val="24"/>
          <w:szCs w:val="24"/>
          <w:lang w:eastAsia="es-AR"/>
        </w:rPr>
      </w:pPr>
      <w:r w:rsidRPr="00D16867">
        <w:rPr>
          <w:rFonts w:ascii="Times New Roman" w:eastAsia="Times New Roman" w:hAnsi="Times New Roman" w:cs="Times New Roman"/>
          <w:color w:val="000000"/>
          <w:sz w:val="24"/>
          <w:szCs w:val="24"/>
          <w:lang w:eastAsia="es-AR"/>
        </w:rPr>
        <w:t xml:space="preserve">Existe cierto acuerdo entre las distintas sociedades  científicas acerca de las indicaciones de intervención en los pacientes con ECAS, que consideran como determinantes la edad del paciente, el riesgo cardiovascular, la tasa </w:t>
      </w:r>
      <w:proofErr w:type="spellStart"/>
      <w:r w:rsidRPr="00D16867">
        <w:rPr>
          <w:rFonts w:ascii="Times New Roman" w:eastAsia="Times New Roman" w:hAnsi="Times New Roman" w:cs="Times New Roman"/>
          <w:color w:val="000000"/>
          <w:sz w:val="24"/>
          <w:szCs w:val="24"/>
          <w:lang w:eastAsia="es-AR"/>
        </w:rPr>
        <w:t>perioperatoria</w:t>
      </w:r>
      <w:proofErr w:type="spellEnd"/>
      <w:r w:rsidRPr="00D16867">
        <w:rPr>
          <w:rFonts w:ascii="Times New Roman" w:eastAsia="Times New Roman" w:hAnsi="Times New Roman" w:cs="Times New Roman"/>
          <w:color w:val="000000"/>
          <w:sz w:val="24"/>
          <w:szCs w:val="24"/>
          <w:lang w:eastAsia="es-AR"/>
        </w:rPr>
        <w:t xml:space="preserve"> del centro (&lt;3%), y una expectativa de vida que supere los 5 años (tabla 2).</w:t>
      </w:r>
    </w:p>
    <w:p w:rsidR="00D16867" w:rsidRPr="00874C78" w:rsidRDefault="00D16867" w:rsidP="00D16867">
      <w:pPr>
        <w:rPr>
          <w:b/>
        </w:rPr>
      </w:pPr>
    </w:p>
    <w:p w:rsidR="00D16867" w:rsidRPr="00D16867" w:rsidRDefault="00D16867" w:rsidP="00D16867">
      <w:pPr>
        <w:pStyle w:val="NormalWeb"/>
        <w:spacing w:before="280" w:beforeAutospacing="0" w:after="280" w:afterAutospacing="0" w:line="360" w:lineRule="auto"/>
        <w:jc w:val="both"/>
        <w:rPr>
          <w:b/>
          <w:bCs/>
          <w:color w:val="000000"/>
        </w:rPr>
      </w:pPr>
      <w:r w:rsidRPr="00D16867">
        <w:rPr>
          <w:b/>
          <w:bCs/>
          <w:color w:val="000000"/>
        </w:rPr>
        <w:t>5.3- ¿PUEDE EL TRATAMIENTO MÉDICO CONTEMPORÁNEO POR SÍ SOLO REDUCIR EL RIESGO DE ACV EN PACIENTES CON ECAS?</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El TMO tal como lo conocemos hoy</w:t>
      </w:r>
      <w:r w:rsidR="000F0EE8">
        <w:rPr>
          <w:rFonts w:ascii="Times New Roman" w:eastAsia="Times New Roman" w:hAnsi="Times New Roman" w:cs="Times New Roman"/>
          <w:color w:val="000000"/>
          <w:sz w:val="24"/>
          <w:szCs w:val="24"/>
          <w:lang w:eastAsia="es-AR"/>
        </w:rPr>
        <w:t xml:space="preserve"> (tabla 3)</w:t>
      </w:r>
      <w:r w:rsidRPr="00D16867">
        <w:rPr>
          <w:rFonts w:ascii="Times New Roman" w:eastAsia="Times New Roman" w:hAnsi="Times New Roman" w:cs="Times New Roman"/>
          <w:color w:val="000000"/>
          <w:sz w:val="24"/>
          <w:szCs w:val="24"/>
          <w:lang w:eastAsia="es-AR"/>
        </w:rPr>
        <w:t xml:space="preserve"> no estaba representado en los estudios </w:t>
      </w:r>
      <w:proofErr w:type="spellStart"/>
      <w:r w:rsidRPr="00D16867">
        <w:rPr>
          <w:rFonts w:ascii="Times New Roman" w:eastAsia="Times New Roman" w:hAnsi="Times New Roman" w:cs="Times New Roman"/>
          <w:color w:val="000000"/>
          <w:sz w:val="24"/>
          <w:szCs w:val="24"/>
          <w:lang w:eastAsia="es-AR"/>
        </w:rPr>
        <w:t>pivotales</w:t>
      </w:r>
      <w:proofErr w:type="spellEnd"/>
      <w:r w:rsidRPr="00D16867">
        <w:rPr>
          <w:rFonts w:ascii="Times New Roman" w:eastAsia="Times New Roman" w:hAnsi="Times New Roman" w:cs="Times New Roman"/>
          <w:color w:val="000000"/>
          <w:sz w:val="24"/>
          <w:szCs w:val="24"/>
          <w:lang w:eastAsia="es-AR"/>
        </w:rPr>
        <w:t xml:space="preserve"> que ponderan la endarterectomía por sobre el tratamiento médico. Sin embargo, estudios más recientes (revisiones sistemáticas y observacionales), han evaluado el TMO actual destacando una incidencia anual de ACV isquémico </w:t>
      </w:r>
      <w:proofErr w:type="spellStart"/>
      <w:r w:rsidRPr="00D16867">
        <w:rPr>
          <w:rFonts w:ascii="Times New Roman" w:eastAsia="Times New Roman" w:hAnsi="Times New Roman" w:cs="Times New Roman"/>
          <w:color w:val="000000"/>
          <w:sz w:val="24"/>
          <w:szCs w:val="24"/>
          <w:lang w:eastAsia="es-AR"/>
        </w:rPr>
        <w:t>ipsilateral</w:t>
      </w:r>
      <w:proofErr w:type="spellEnd"/>
      <w:r w:rsidRPr="00D16867">
        <w:rPr>
          <w:rFonts w:ascii="Times New Roman" w:eastAsia="Times New Roman" w:hAnsi="Times New Roman" w:cs="Times New Roman"/>
          <w:color w:val="000000"/>
          <w:sz w:val="24"/>
          <w:szCs w:val="24"/>
          <w:lang w:eastAsia="es-AR"/>
        </w:rPr>
        <w:t xml:space="preserve"> de 0,9%, mucho menor comparado a la tasa anual de estudios como el ACAS Y ACST (2,2 a 2,4% respectivamente). Se identificaron determinantes para progresión de placa y eventos como niveles de </w:t>
      </w:r>
      <w:proofErr w:type="spellStart"/>
      <w:r w:rsidRPr="00D16867">
        <w:rPr>
          <w:rFonts w:ascii="Times New Roman" w:eastAsia="Times New Roman" w:hAnsi="Times New Roman" w:cs="Times New Roman"/>
          <w:color w:val="000000"/>
          <w:sz w:val="24"/>
          <w:szCs w:val="24"/>
          <w:lang w:eastAsia="es-AR"/>
        </w:rPr>
        <w:t>cLDL</w:t>
      </w:r>
      <w:proofErr w:type="spellEnd"/>
      <w:r w:rsidRPr="00D16867">
        <w:rPr>
          <w:rFonts w:ascii="Times New Roman" w:eastAsia="Times New Roman" w:hAnsi="Times New Roman" w:cs="Times New Roman"/>
          <w:color w:val="000000"/>
          <w:sz w:val="24"/>
          <w:szCs w:val="24"/>
          <w:lang w:eastAsia="es-AR"/>
        </w:rPr>
        <w:t xml:space="preserve"> &gt;100 mg/dl, indicación de estatinas de baja potencia (o la no indicación), niveles de tensión arterial &gt;140/90 </w:t>
      </w:r>
      <w:proofErr w:type="spellStart"/>
      <w:r w:rsidRPr="00D16867">
        <w:rPr>
          <w:rFonts w:ascii="Times New Roman" w:eastAsia="Times New Roman" w:hAnsi="Times New Roman" w:cs="Times New Roman"/>
          <w:color w:val="000000"/>
          <w:sz w:val="24"/>
          <w:szCs w:val="24"/>
          <w:lang w:eastAsia="es-AR"/>
        </w:rPr>
        <w:t>mmHg</w:t>
      </w:r>
      <w:proofErr w:type="spellEnd"/>
      <w:r w:rsidRPr="00D16867">
        <w:rPr>
          <w:rFonts w:ascii="Times New Roman" w:eastAsia="Times New Roman" w:hAnsi="Times New Roman" w:cs="Times New Roman"/>
          <w:color w:val="000000"/>
          <w:sz w:val="24"/>
          <w:szCs w:val="24"/>
          <w:lang w:eastAsia="es-AR"/>
        </w:rPr>
        <w:t xml:space="preserve"> y tabaquismo. Distintos </w:t>
      </w:r>
      <w:proofErr w:type="spellStart"/>
      <w:r w:rsidRPr="00D16867">
        <w:rPr>
          <w:rFonts w:ascii="Times New Roman" w:eastAsia="Times New Roman" w:hAnsi="Times New Roman" w:cs="Times New Roman"/>
          <w:color w:val="000000"/>
          <w:sz w:val="24"/>
          <w:szCs w:val="24"/>
          <w:lang w:eastAsia="es-AR"/>
        </w:rPr>
        <w:t>metaanálisis</w:t>
      </w:r>
      <w:proofErr w:type="spellEnd"/>
      <w:r w:rsidRPr="00D16867">
        <w:rPr>
          <w:rFonts w:ascii="Times New Roman" w:eastAsia="Times New Roman" w:hAnsi="Times New Roman" w:cs="Times New Roman"/>
          <w:color w:val="000000"/>
          <w:sz w:val="24"/>
          <w:szCs w:val="24"/>
          <w:lang w:eastAsia="es-AR"/>
        </w:rPr>
        <w:t xml:space="preserve"> relacionan una reducción de ACV del orden del 15% por cada 10% de reducción de </w:t>
      </w:r>
      <w:proofErr w:type="spellStart"/>
      <w:r w:rsidRPr="00D16867">
        <w:rPr>
          <w:rFonts w:ascii="Times New Roman" w:eastAsia="Times New Roman" w:hAnsi="Times New Roman" w:cs="Times New Roman"/>
          <w:color w:val="000000"/>
          <w:sz w:val="24"/>
          <w:szCs w:val="24"/>
          <w:lang w:eastAsia="es-AR"/>
        </w:rPr>
        <w:t>cLDL</w:t>
      </w:r>
      <w:proofErr w:type="spellEnd"/>
      <w:r w:rsidRPr="00D16867">
        <w:rPr>
          <w:rFonts w:ascii="Times New Roman" w:eastAsia="Times New Roman" w:hAnsi="Times New Roman" w:cs="Times New Roman"/>
          <w:color w:val="000000"/>
          <w:sz w:val="24"/>
          <w:szCs w:val="24"/>
          <w:lang w:eastAsia="es-AR"/>
        </w:rPr>
        <w:t xml:space="preserve"> (23). Esto refleja el gran cambio introducido por el uso sistemático de </w:t>
      </w:r>
      <w:proofErr w:type="spellStart"/>
      <w:r w:rsidRPr="00D16867">
        <w:rPr>
          <w:rFonts w:ascii="Times New Roman" w:eastAsia="Times New Roman" w:hAnsi="Times New Roman" w:cs="Times New Roman"/>
          <w:color w:val="000000"/>
          <w:sz w:val="24"/>
          <w:szCs w:val="24"/>
          <w:lang w:eastAsia="es-AR"/>
        </w:rPr>
        <w:t>estatinas</w:t>
      </w:r>
      <w:proofErr w:type="spellEnd"/>
      <w:r w:rsidRPr="00D16867">
        <w:rPr>
          <w:rFonts w:ascii="Times New Roman" w:eastAsia="Times New Roman" w:hAnsi="Times New Roman" w:cs="Times New Roman"/>
          <w:color w:val="000000"/>
          <w:sz w:val="24"/>
          <w:szCs w:val="24"/>
          <w:lang w:eastAsia="es-AR"/>
        </w:rPr>
        <w:t xml:space="preserve"> potentes, </w:t>
      </w:r>
      <w:proofErr w:type="spellStart"/>
      <w:r w:rsidRPr="00D16867">
        <w:rPr>
          <w:rFonts w:ascii="Times New Roman" w:eastAsia="Times New Roman" w:hAnsi="Times New Roman" w:cs="Times New Roman"/>
          <w:color w:val="000000"/>
          <w:sz w:val="24"/>
          <w:szCs w:val="24"/>
          <w:lang w:eastAsia="es-AR"/>
        </w:rPr>
        <w:t>antiagregación</w:t>
      </w:r>
      <w:proofErr w:type="spellEnd"/>
      <w:r w:rsidRPr="00D16867">
        <w:rPr>
          <w:rFonts w:ascii="Times New Roman" w:eastAsia="Times New Roman" w:hAnsi="Times New Roman" w:cs="Times New Roman"/>
          <w:color w:val="000000"/>
          <w:sz w:val="24"/>
          <w:szCs w:val="24"/>
          <w:lang w:eastAsia="es-AR"/>
        </w:rPr>
        <w:t>, control estricto de TA y abandono del tabaco, que en los años 90 no estaban estandarizados (18-20).</w:t>
      </w: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color w:val="000000"/>
          <w:sz w:val="24"/>
          <w:szCs w:val="24"/>
          <w:lang w:eastAsia="es-AR"/>
        </w:rPr>
        <w:t xml:space="preserve">Una revisión sistemática y serie de </w:t>
      </w:r>
      <w:proofErr w:type="spellStart"/>
      <w:r w:rsidRPr="00D16867">
        <w:rPr>
          <w:rFonts w:ascii="Times New Roman" w:eastAsia="Times New Roman" w:hAnsi="Times New Roman" w:cs="Times New Roman"/>
          <w:color w:val="000000"/>
          <w:sz w:val="24"/>
          <w:szCs w:val="24"/>
          <w:lang w:eastAsia="es-AR"/>
        </w:rPr>
        <w:t>metaanálisis</w:t>
      </w:r>
      <w:proofErr w:type="spellEnd"/>
      <w:r w:rsidRPr="00D16867">
        <w:rPr>
          <w:rFonts w:ascii="Times New Roman" w:eastAsia="Times New Roman" w:hAnsi="Times New Roman" w:cs="Times New Roman"/>
          <w:color w:val="000000"/>
          <w:sz w:val="24"/>
          <w:szCs w:val="24"/>
          <w:lang w:eastAsia="es-AR"/>
        </w:rPr>
        <w:t xml:space="preserve">, con 14.310 pacientes con ECAS &gt;50% comparó la CEA, CAS, y TMO en el período previo y posterior al año 2000. La CEA redujo el riesgo de ictus perioperatorio frente al CAS, y tanto CEA como CAS disminuyeron a largo plazo el riesgo de ictus menor e </w:t>
      </w:r>
      <w:proofErr w:type="spellStart"/>
      <w:r w:rsidRPr="00D16867">
        <w:rPr>
          <w:rFonts w:ascii="Times New Roman" w:eastAsia="Times New Roman" w:hAnsi="Times New Roman" w:cs="Times New Roman"/>
          <w:color w:val="000000"/>
          <w:sz w:val="24"/>
          <w:szCs w:val="24"/>
          <w:lang w:eastAsia="es-AR"/>
        </w:rPr>
        <w:t>ipsilateral</w:t>
      </w:r>
      <w:proofErr w:type="spellEnd"/>
      <w:r w:rsidRPr="00D16867">
        <w:rPr>
          <w:rFonts w:ascii="Times New Roman" w:eastAsia="Times New Roman" w:hAnsi="Times New Roman" w:cs="Times New Roman"/>
          <w:color w:val="000000"/>
          <w:sz w:val="24"/>
          <w:szCs w:val="24"/>
          <w:lang w:eastAsia="es-AR"/>
        </w:rPr>
        <w:t xml:space="preserve"> respecto al TMO (previo al 2000). Sin embargo, no se observaron diferencias significativas al comparar dichas estrategias con el TMO moderno luego del año 2000. (21)</w:t>
      </w:r>
    </w:p>
    <w:p w:rsidR="000F0EE8" w:rsidRDefault="00D16867" w:rsidP="00D16867">
      <w:pPr>
        <w:spacing w:before="280" w:after="280" w:line="360" w:lineRule="auto"/>
        <w:jc w:val="both"/>
        <w:rPr>
          <w:rFonts w:ascii="Times New Roman" w:eastAsia="Times New Roman" w:hAnsi="Times New Roman" w:cs="Times New Roman"/>
          <w:color w:val="000000"/>
          <w:sz w:val="24"/>
          <w:szCs w:val="24"/>
          <w:lang w:eastAsia="es-AR"/>
        </w:rPr>
      </w:pPr>
      <w:r w:rsidRPr="00D16867">
        <w:rPr>
          <w:rFonts w:ascii="Times New Roman" w:eastAsia="Times New Roman" w:hAnsi="Times New Roman" w:cs="Times New Roman"/>
          <w:color w:val="000000"/>
          <w:sz w:val="24"/>
          <w:szCs w:val="24"/>
          <w:lang w:eastAsia="es-AR"/>
        </w:rPr>
        <w:t xml:space="preserve">Es importante destacar que tanto las medidas higiénico-dietéticas como las farmacológicas constituyen la piedra angular en la </w:t>
      </w:r>
      <w:proofErr w:type="spellStart"/>
      <w:r w:rsidRPr="00D16867">
        <w:rPr>
          <w:rFonts w:ascii="Times New Roman" w:eastAsia="Times New Roman" w:hAnsi="Times New Roman" w:cs="Times New Roman"/>
          <w:color w:val="000000"/>
          <w:sz w:val="24"/>
          <w:szCs w:val="24"/>
          <w:lang w:eastAsia="es-AR"/>
        </w:rPr>
        <w:t>preveción</w:t>
      </w:r>
      <w:proofErr w:type="spellEnd"/>
      <w:r w:rsidRPr="00D16867">
        <w:rPr>
          <w:rFonts w:ascii="Times New Roman" w:eastAsia="Times New Roman" w:hAnsi="Times New Roman" w:cs="Times New Roman"/>
          <w:color w:val="000000"/>
          <w:sz w:val="24"/>
          <w:szCs w:val="24"/>
          <w:lang w:eastAsia="es-AR"/>
        </w:rPr>
        <w:t xml:space="preserve"> y tratamiento de la ECAS (tabla 3). Se aguardan </w:t>
      </w:r>
      <w:r w:rsidRPr="00D16867">
        <w:rPr>
          <w:rFonts w:ascii="Times New Roman" w:eastAsia="Times New Roman" w:hAnsi="Times New Roman" w:cs="Times New Roman"/>
          <w:color w:val="000000"/>
          <w:sz w:val="24"/>
          <w:szCs w:val="24"/>
          <w:lang w:eastAsia="es-AR"/>
        </w:rPr>
        <w:lastRenderedPageBreak/>
        <w:t>aún ensayos clínicos aleatorizados a gran escala que comparen dichas estrategias con la intervención. Se encuentra en curso el estudio CREST-2, ensayo prospectivo y aleatorizado que buscará determinar el beneficio de la revascularización carotídea (CEA o CAS) frente al TMO intensivo en pacientes con ECAS ≥70 %.</w:t>
      </w:r>
    </w:p>
    <w:p w:rsidR="000F0EE8" w:rsidRDefault="000F0EE8" w:rsidP="00D16867">
      <w:pPr>
        <w:spacing w:before="280" w:after="280" w:line="360" w:lineRule="auto"/>
        <w:jc w:val="both"/>
        <w:rPr>
          <w:rFonts w:ascii="Times New Roman" w:eastAsia="Times New Roman" w:hAnsi="Times New Roman" w:cs="Times New Roman"/>
          <w:color w:val="000000"/>
          <w:sz w:val="24"/>
          <w:szCs w:val="24"/>
          <w:lang w:eastAsia="es-AR"/>
        </w:rPr>
      </w:pPr>
    </w:p>
    <w:p w:rsidR="000F0EE8" w:rsidRDefault="000F0EE8" w:rsidP="00D16867">
      <w:pPr>
        <w:spacing w:before="280" w:after="280" w:line="360" w:lineRule="auto"/>
        <w:jc w:val="both"/>
        <w:rPr>
          <w:rFonts w:ascii="Times New Roman" w:eastAsia="Times New Roman" w:hAnsi="Times New Roman" w:cs="Times New Roman"/>
          <w:color w:val="000000"/>
          <w:sz w:val="24"/>
          <w:szCs w:val="24"/>
          <w:lang w:eastAsia="es-AR"/>
        </w:rPr>
      </w:pPr>
    </w:p>
    <w:p w:rsidR="000F0EE8" w:rsidRDefault="000F0EE8" w:rsidP="00D16867">
      <w:pPr>
        <w:spacing w:before="280" w:after="280" w:line="360" w:lineRule="auto"/>
        <w:jc w:val="both"/>
        <w:rPr>
          <w:rFonts w:ascii="Times New Roman" w:eastAsia="Times New Roman" w:hAnsi="Times New Roman" w:cs="Times New Roman"/>
          <w:color w:val="000000"/>
          <w:sz w:val="24"/>
          <w:szCs w:val="24"/>
          <w:lang w:eastAsia="es-AR"/>
        </w:rPr>
      </w:pPr>
    </w:p>
    <w:p w:rsidR="000F0EE8" w:rsidRDefault="000F0EE8" w:rsidP="00D16867">
      <w:pPr>
        <w:spacing w:before="280" w:after="280" w:line="360" w:lineRule="auto"/>
        <w:jc w:val="both"/>
        <w:rPr>
          <w:rFonts w:ascii="Times New Roman" w:eastAsia="Times New Roman" w:hAnsi="Times New Roman" w:cs="Times New Roman"/>
          <w:color w:val="000000"/>
          <w:sz w:val="24"/>
          <w:szCs w:val="24"/>
          <w:lang w:eastAsia="es-AR"/>
        </w:rPr>
      </w:pPr>
    </w:p>
    <w:p w:rsidR="000F0EE8" w:rsidRDefault="000F0EE8" w:rsidP="00D16867">
      <w:pPr>
        <w:spacing w:before="280" w:after="280" w:line="360" w:lineRule="auto"/>
        <w:jc w:val="both"/>
        <w:rPr>
          <w:rFonts w:ascii="Times New Roman" w:eastAsia="Times New Roman" w:hAnsi="Times New Roman" w:cs="Times New Roman"/>
          <w:color w:val="000000"/>
          <w:sz w:val="24"/>
          <w:szCs w:val="24"/>
          <w:lang w:eastAsia="es-AR"/>
        </w:rPr>
      </w:pPr>
    </w:p>
    <w:p w:rsidR="000F0EE8" w:rsidRDefault="000F0EE8" w:rsidP="00D16867">
      <w:pPr>
        <w:spacing w:before="280" w:after="280" w:line="360" w:lineRule="auto"/>
        <w:jc w:val="both"/>
        <w:rPr>
          <w:rFonts w:ascii="Times New Roman" w:eastAsia="Times New Roman" w:hAnsi="Times New Roman" w:cs="Times New Roman"/>
          <w:color w:val="000000"/>
          <w:sz w:val="24"/>
          <w:szCs w:val="24"/>
          <w:lang w:eastAsia="es-AR"/>
        </w:rPr>
      </w:pPr>
    </w:p>
    <w:p w:rsidR="00D16867" w:rsidRDefault="00D16867" w:rsidP="00D16867">
      <w:pPr>
        <w:spacing w:before="280" w:after="280" w:line="360" w:lineRule="auto"/>
        <w:jc w:val="both"/>
        <w:rPr>
          <w:rFonts w:ascii="Times New Roman" w:eastAsia="Times New Roman" w:hAnsi="Times New Roman" w:cs="Times New Roman"/>
          <w:color w:val="000000"/>
          <w:sz w:val="24"/>
          <w:szCs w:val="24"/>
          <w:lang w:eastAsia="es-AR"/>
        </w:rPr>
      </w:pPr>
    </w:p>
    <w:p w:rsidR="000F0EE8" w:rsidRPr="00D16867" w:rsidRDefault="000F0EE8" w:rsidP="00D16867">
      <w:pPr>
        <w:spacing w:before="280" w:after="280" w:line="360" w:lineRule="auto"/>
        <w:jc w:val="both"/>
        <w:rPr>
          <w:rFonts w:ascii="Times New Roman" w:eastAsia="Times New Roman" w:hAnsi="Times New Roman" w:cs="Times New Roman"/>
          <w:sz w:val="24"/>
          <w:szCs w:val="24"/>
          <w:lang w:eastAsia="es-AR"/>
        </w:rPr>
      </w:pPr>
    </w:p>
    <w:p w:rsidR="00D16867" w:rsidRPr="00D16867" w:rsidRDefault="00D16867" w:rsidP="00D1686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t>6- CONCLUSIÓN:</w:t>
      </w:r>
      <w:r w:rsidRPr="00D16867">
        <w:rPr>
          <w:rFonts w:ascii="Times New Roman" w:eastAsia="Times New Roman" w:hAnsi="Times New Roman" w:cs="Times New Roman"/>
          <w:color w:val="000000"/>
          <w:sz w:val="24"/>
          <w:szCs w:val="24"/>
          <w:lang w:eastAsia="es-AR"/>
        </w:rPr>
        <w:t> </w:t>
      </w:r>
    </w:p>
    <w:p w:rsidR="00D16867" w:rsidRDefault="00D16867" w:rsidP="00D16867">
      <w:pPr>
        <w:spacing w:before="240" w:after="240" w:line="360" w:lineRule="auto"/>
        <w:jc w:val="both"/>
        <w:rPr>
          <w:rFonts w:ascii="Times New Roman" w:eastAsia="Times New Roman" w:hAnsi="Times New Roman" w:cs="Times New Roman"/>
          <w:color w:val="000000"/>
          <w:sz w:val="24"/>
          <w:szCs w:val="24"/>
          <w:lang w:eastAsia="es-AR"/>
        </w:rPr>
      </w:pPr>
      <w:r w:rsidRPr="00D16867">
        <w:rPr>
          <w:rFonts w:ascii="Times New Roman" w:eastAsia="Times New Roman" w:hAnsi="Times New Roman" w:cs="Times New Roman"/>
          <w:color w:val="000000"/>
          <w:sz w:val="24"/>
          <w:szCs w:val="24"/>
          <w:lang w:eastAsia="es-AR"/>
        </w:rPr>
        <w:t xml:space="preserve">La estenosis carotídea asintomática es una patología relevante que implica un elevado riesgo de padecer isquemia cerebral. El inicio inmediato de medidas farmacológicas y no farmacológicas </w:t>
      </w:r>
      <w:proofErr w:type="gramStart"/>
      <w:r w:rsidRPr="00D16867">
        <w:rPr>
          <w:rFonts w:ascii="Times New Roman" w:eastAsia="Times New Roman" w:hAnsi="Times New Roman" w:cs="Times New Roman"/>
          <w:color w:val="000000"/>
          <w:sz w:val="24"/>
          <w:szCs w:val="24"/>
          <w:lang w:eastAsia="es-AR"/>
        </w:rPr>
        <w:t>constituyen</w:t>
      </w:r>
      <w:proofErr w:type="gramEnd"/>
      <w:r w:rsidRPr="00D16867">
        <w:rPr>
          <w:rFonts w:ascii="Times New Roman" w:eastAsia="Times New Roman" w:hAnsi="Times New Roman" w:cs="Times New Roman"/>
          <w:color w:val="000000"/>
          <w:sz w:val="24"/>
          <w:szCs w:val="24"/>
          <w:lang w:eastAsia="es-AR"/>
        </w:rPr>
        <w:t xml:space="preserve"> el pilar inicial y fundamental del tratamiento. Es prioritario identificar al subgrupo de pacientes que podrían beneficiarse con la revascularización y aportar un valor adicional al tratamiento médico. Por otro lado, aún no se dispone de ensayos clínicos a gran escala que respalden la revascularización sistemática comparados con el estándar de tratamiento actual. Por eso resaltamos que la decisión de intervención debe ser individualizada, involucrando un equipo multidisciplinario y considerando los riesgos del procedimiento adaptado a la experiencia de cada centro, e involucrando al paciente en la toma de decisiones.</w:t>
      </w:r>
    </w:p>
    <w:p w:rsidR="00D16867" w:rsidRDefault="00D16867" w:rsidP="00D16867">
      <w:pPr>
        <w:spacing w:before="240" w:after="240" w:line="360" w:lineRule="auto"/>
        <w:jc w:val="both"/>
        <w:rPr>
          <w:rFonts w:ascii="Times New Roman" w:eastAsia="Times New Roman" w:hAnsi="Times New Roman" w:cs="Times New Roman"/>
          <w:sz w:val="24"/>
          <w:szCs w:val="24"/>
          <w:lang w:eastAsia="es-AR"/>
        </w:rPr>
      </w:pPr>
    </w:p>
    <w:p w:rsidR="00784D47" w:rsidRDefault="00784D47" w:rsidP="00D16867">
      <w:pPr>
        <w:spacing w:before="240" w:after="240" w:line="360" w:lineRule="auto"/>
        <w:jc w:val="both"/>
        <w:rPr>
          <w:rFonts w:ascii="Times New Roman" w:eastAsia="Times New Roman" w:hAnsi="Times New Roman" w:cs="Times New Roman"/>
          <w:sz w:val="24"/>
          <w:szCs w:val="24"/>
          <w:lang w:eastAsia="es-AR"/>
        </w:rPr>
      </w:pPr>
      <w:bookmarkStart w:id="0" w:name="_GoBack"/>
      <w:bookmarkEnd w:id="0"/>
    </w:p>
    <w:tbl>
      <w:tblPr>
        <w:tblStyle w:val="Cuadrculaclara-nfasis2"/>
        <w:tblW w:w="9782" w:type="dxa"/>
        <w:tblInd w:w="-318" w:type="dxa"/>
        <w:tblLook w:val="04A0" w:firstRow="1" w:lastRow="0" w:firstColumn="1" w:lastColumn="0" w:noHBand="0" w:noVBand="1"/>
      </w:tblPr>
      <w:tblGrid>
        <w:gridCol w:w="3828"/>
        <w:gridCol w:w="3261"/>
        <w:gridCol w:w="2693"/>
      </w:tblGrid>
      <w:tr w:rsidR="00784D47" w:rsidTr="00D210AA">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rsidR="00784D47" w:rsidRDefault="00784D47" w:rsidP="00D210AA">
            <w:pPr>
              <w:jc w:val="center"/>
              <w:rPr>
                <w:rFonts w:cstheme="minorHAnsi"/>
                <w:sz w:val="20"/>
                <w:szCs w:val="20"/>
              </w:rPr>
            </w:pPr>
            <w:r>
              <w:rPr>
                <w:rFonts w:cstheme="minorHAnsi"/>
                <w:sz w:val="20"/>
                <w:szCs w:val="20"/>
              </w:rPr>
              <w:lastRenderedPageBreak/>
              <w:t>Características clínicas y de imagen</w:t>
            </w:r>
          </w:p>
        </w:tc>
        <w:tc>
          <w:tcPr>
            <w:tcW w:w="3261" w:type="dxa"/>
            <w:vAlign w:val="center"/>
            <w:hideMark/>
          </w:tcPr>
          <w:p w:rsidR="00784D47" w:rsidRDefault="00784D47" w:rsidP="00D210A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ascii="Times New Roman" w:hAnsi="Times New Roman" w:cs="Times New Roman"/>
                <w:sz w:val="20"/>
                <w:szCs w:val="20"/>
              </w:rPr>
              <w:t xml:space="preserve">Tasa anual de ACV </w:t>
            </w:r>
            <w:proofErr w:type="spellStart"/>
            <w:r>
              <w:rPr>
                <w:rFonts w:ascii="Times New Roman" w:hAnsi="Times New Roman" w:cs="Times New Roman"/>
                <w:sz w:val="20"/>
                <w:szCs w:val="20"/>
              </w:rPr>
              <w:t>ipsilateral</w:t>
            </w:r>
            <w:proofErr w:type="spellEnd"/>
          </w:p>
        </w:tc>
        <w:tc>
          <w:tcPr>
            <w:tcW w:w="2693" w:type="dxa"/>
            <w:vAlign w:val="center"/>
            <w:hideMark/>
          </w:tcPr>
          <w:p w:rsidR="00784D47" w:rsidRDefault="00784D47" w:rsidP="00D210A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ascii="Times New Roman" w:hAnsi="Times New Roman" w:cs="Times New Roman"/>
                <w:sz w:val="20"/>
                <w:szCs w:val="20"/>
              </w:rPr>
              <w:t>HR/OR para ACV (IC 95%)</w:t>
            </w:r>
          </w:p>
        </w:tc>
      </w:tr>
      <w:tr w:rsidR="00784D47" w:rsidTr="00D2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rsidR="00784D47" w:rsidRDefault="00784D47" w:rsidP="00D210AA">
            <w:pPr>
              <w:jc w:val="both"/>
              <w:rPr>
                <w:rFonts w:cstheme="minorHAnsi"/>
                <w:sz w:val="18"/>
                <w:szCs w:val="18"/>
              </w:rPr>
            </w:pPr>
            <w:r>
              <w:rPr>
                <w:rFonts w:cstheme="minorHAnsi"/>
                <w:sz w:val="18"/>
                <w:szCs w:val="18"/>
              </w:rPr>
              <w:t xml:space="preserve">Infarto silente </w:t>
            </w:r>
            <w:proofErr w:type="spellStart"/>
            <w:r>
              <w:rPr>
                <w:rFonts w:cstheme="minorHAnsi"/>
                <w:sz w:val="18"/>
                <w:szCs w:val="18"/>
              </w:rPr>
              <w:t>ipsilateral</w:t>
            </w:r>
            <w:proofErr w:type="spellEnd"/>
            <w:r>
              <w:rPr>
                <w:rFonts w:cstheme="minorHAnsi"/>
                <w:sz w:val="18"/>
                <w:szCs w:val="18"/>
              </w:rPr>
              <w:t xml:space="preserve"> en TC</w:t>
            </w:r>
          </w:p>
        </w:tc>
        <w:tc>
          <w:tcPr>
            <w:tcW w:w="3261" w:type="dxa"/>
            <w:hideMark/>
          </w:tcPr>
          <w:p w:rsidR="00784D47" w:rsidRDefault="00784D47" w:rsidP="00D210AA">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SI: 3,6%. </w:t>
            </w:r>
          </w:p>
          <w:p w:rsidR="00784D47" w:rsidRDefault="00784D47" w:rsidP="00D210AA">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NO:1,0%</w:t>
            </w:r>
          </w:p>
        </w:tc>
        <w:tc>
          <w:tcPr>
            <w:tcW w:w="2693" w:type="dxa"/>
            <w:hideMark/>
          </w:tcPr>
          <w:p w:rsidR="00784D47" w:rsidRDefault="00784D47" w:rsidP="00D210A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SI vs. NO:</w:t>
            </w:r>
          </w:p>
          <w:p w:rsidR="00784D47" w:rsidRDefault="00784D47" w:rsidP="00D210A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3 </w:t>
            </w:r>
            <w:r>
              <w:rPr>
                <w:sz w:val="18"/>
                <w:szCs w:val="18"/>
              </w:rPr>
              <w:t>(1.46-6.29)</w:t>
            </w:r>
          </w:p>
        </w:tc>
      </w:tr>
      <w:tr w:rsidR="00784D47" w:rsidTr="00D210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rsidR="00784D47" w:rsidRDefault="00784D47" w:rsidP="00D210AA">
            <w:pPr>
              <w:jc w:val="both"/>
              <w:rPr>
                <w:rFonts w:cstheme="minorHAnsi"/>
                <w:sz w:val="18"/>
                <w:szCs w:val="18"/>
              </w:rPr>
            </w:pPr>
            <w:r>
              <w:rPr>
                <w:rFonts w:cstheme="minorHAnsi"/>
                <w:sz w:val="18"/>
                <w:szCs w:val="18"/>
              </w:rPr>
              <w:t>Progresión anual de estenosis &gt;20%</w:t>
            </w:r>
          </w:p>
        </w:tc>
        <w:tc>
          <w:tcPr>
            <w:tcW w:w="3261" w:type="dxa"/>
            <w:hideMark/>
          </w:tcPr>
          <w:p w:rsidR="00784D47" w:rsidRDefault="00784D47" w:rsidP="00D210AA">
            <w:pPr>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 xml:space="preserve">Regresión: 0%. </w:t>
            </w:r>
          </w:p>
          <w:p w:rsidR="00784D47" w:rsidRDefault="00784D47" w:rsidP="00D210AA">
            <w:pPr>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 xml:space="preserve">Sin cambios: 1.1%. </w:t>
            </w:r>
          </w:p>
          <w:p w:rsidR="00784D47" w:rsidRDefault="00784D47" w:rsidP="00D210AA">
            <w:pPr>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Progresión: 2%</w:t>
            </w:r>
          </w:p>
        </w:tc>
        <w:tc>
          <w:tcPr>
            <w:tcW w:w="2693" w:type="dxa"/>
            <w:hideMark/>
          </w:tcPr>
          <w:p w:rsidR="00784D47" w:rsidRDefault="00784D47" w:rsidP="00D210AA">
            <w:pPr>
              <w:jc w:val="center"/>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Progresión vs sin cambios:</w:t>
            </w:r>
          </w:p>
          <w:p w:rsidR="00784D47" w:rsidRDefault="00784D47" w:rsidP="00D210AA">
            <w:pPr>
              <w:jc w:val="center"/>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1.92 (1.14-3.25)</w:t>
            </w:r>
          </w:p>
        </w:tc>
      </w:tr>
      <w:tr w:rsidR="00784D47" w:rsidTr="00D2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rsidR="00784D47" w:rsidRDefault="00784D47" w:rsidP="00D210AA">
            <w:pPr>
              <w:jc w:val="both"/>
              <w:rPr>
                <w:rFonts w:cstheme="minorHAnsi"/>
                <w:sz w:val="18"/>
                <w:szCs w:val="18"/>
              </w:rPr>
            </w:pPr>
            <w:r>
              <w:rPr>
                <w:rFonts w:cstheme="minorHAnsi"/>
                <w:sz w:val="18"/>
                <w:szCs w:val="18"/>
              </w:rPr>
              <w:t xml:space="preserve">Área de placa </w:t>
            </w:r>
          </w:p>
        </w:tc>
        <w:tc>
          <w:tcPr>
            <w:tcW w:w="3261" w:type="dxa"/>
            <w:hideMark/>
          </w:tcPr>
          <w:p w:rsidR="00784D47" w:rsidRDefault="00784D47" w:rsidP="00D210AA">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&lt;40 mm2:1%. </w:t>
            </w:r>
          </w:p>
          <w:p w:rsidR="00784D47" w:rsidRDefault="00784D47" w:rsidP="00D210AA">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40-80 mm2:1.4% </w:t>
            </w:r>
          </w:p>
          <w:p w:rsidR="00784D47" w:rsidRDefault="00784D47" w:rsidP="00D210AA">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&gt;80 mm2: 4.6%</w:t>
            </w:r>
          </w:p>
        </w:tc>
        <w:tc>
          <w:tcPr>
            <w:tcW w:w="2693" w:type="dxa"/>
            <w:hideMark/>
          </w:tcPr>
          <w:p w:rsidR="00784D47" w:rsidRDefault="00784D47" w:rsidP="00D210A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40-80 mm2: 2.08 (1.05-4.12)</w:t>
            </w:r>
          </w:p>
          <w:p w:rsidR="00784D47" w:rsidRDefault="00784D47" w:rsidP="00D210A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&gt;80 mm2: 5.81 (2.67-12.67)</w:t>
            </w:r>
          </w:p>
        </w:tc>
      </w:tr>
      <w:tr w:rsidR="00784D47" w:rsidTr="00D210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rsidR="00784D47" w:rsidRDefault="00784D47" w:rsidP="00D210AA">
            <w:pPr>
              <w:jc w:val="both"/>
              <w:rPr>
                <w:rFonts w:cstheme="minorHAnsi"/>
                <w:sz w:val="18"/>
                <w:szCs w:val="18"/>
              </w:rPr>
            </w:pPr>
            <w:r>
              <w:rPr>
                <w:rFonts w:cstheme="minorHAnsi"/>
                <w:sz w:val="18"/>
                <w:szCs w:val="18"/>
              </w:rPr>
              <w:t xml:space="preserve">Área negra </w:t>
            </w:r>
            <w:proofErr w:type="spellStart"/>
            <w:r>
              <w:rPr>
                <w:rFonts w:cstheme="minorHAnsi"/>
                <w:sz w:val="18"/>
                <w:szCs w:val="18"/>
              </w:rPr>
              <w:t>yuxtaluminal</w:t>
            </w:r>
            <w:proofErr w:type="spellEnd"/>
            <w:r>
              <w:rPr>
                <w:rFonts w:cstheme="minorHAnsi"/>
                <w:sz w:val="18"/>
                <w:szCs w:val="18"/>
              </w:rPr>
              <w:t xml:space="preserve"> </w:t>
            </w:r>
          </w:p>
        </w:tc>
        <w:tc>
          <w:tcPr>
            <w:tcW w:w="3261" w:type="dxa"/>
            <w:hideMark/>
          </w:tcPr>
          <w:p w:rsidR="00784D47" w:rsidRDefault="00784D47" w:rsidP="00D210AA">
            <w:pPr>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 xml:space="preserve">&lt;4 mm2: 0.4%; </w:t>
            </w:r>
          </w:p>
          <w:p w:rsidR="00784D47" w:rsidRDefault="00784D47" w:rsidP="00D210AA">
            <w:pPr>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 xml:space="preserve">4-8 mm2: 1.4%;  </w:t>
            </w:r>
          </w:p>
          <w:p w:rsidR="00784D47" w:rsidRDefault="00784D47" w:rsidP="00D210AA">
            <w:pPr>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 xml:space="preserve">8-10 mm2: 3.2%; </w:t>
            </w:r>
          </w:p>
          <w:p w:rsidR="00784D47" w:rsidRDefault="00784D47" w:rsidP="00D210AA">
            <w:pPr>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&gt;10 mm2:5%</w:t>
            </w:r>
          </w:p>
        </w:tc>
        <w:tc>
          <w:tcPr>
            <w:tcW w:w="2693" w:type="dxa"/>
            <w:hideMark/>
          </w:tcPr>
          <w:p w:rsidR="00784D47" w:rsidRDefault="00784D47" w:rsidP="00D210AA">
            <w:pPr>
              <w:jc w:val="center"/>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w:t>
            </w:r>
          </w:p>
        </w:tc>
      </w:tr>
      <w:tr w:rsidR="00784D47" w:rsidTr="00D2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rsidR="00784D47" w:rsidRDefault="00784D47" w:rsidP="00D210AA">
            <w:pPr>
              <w:jc w:val="both"/>
              <w:rPr>
                <w:rFonts w:cstheme="minorHAnsi"/>
                <w:sz w:val="18"/>
                <w:szCs w:val="18"/>
              </w:rPr>
            </w:pPr>
            <w:r>
              <w:rPr>
                <w:rFonts w:cstheme="minorHAnsi"/>
                <w:sz w:val="18"/>
                <w:szCs w:val="18"/>
              </w:rPr>
              <w:t xml:space="preserve">Hemorragia </w:t>
            </w:r>
            <w:proofErr w:type="spellStart"/>
            <w:r>
              <w:rPr>
                <w:rFonts w:cstheme="minorHAnsi"/>
                <w:sz w:val="18"/>
                <w:szCs w:val="18"/>
              </w:rPr>
              <w:t>intraplaca</w:t>
            </w:r>
            <w:proofErr w:type="spellEnd"/>
            <w:r>
              <w:rPr>
                <w:rFonts w:cstheme="minorHAnsi"/>
                <w:sz w:val="18"/>
                <w:szCs w:val="18"/>
              </w:rPr>
              <w:t xml:space="preserve"> (RM)</w:t>
            </w:r>
          </w:p>
        </w:tc>
        <w:tc>
          <w:tcPr>
            <w:tcW w:w="3261" w:type="dxa"/>
            <w:hideMark/>
          </w:tcPr>
          <w:p w:rsidR="00784D47" w:rsidRDefault="00784D47" w:rsidP="00D210AA">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w:t>
            </w:r>
          </w:p>
        </w:tc>
        <w:tc>
          <w:tcPr>
            <w:tcW w:w="2693" w:type="dxa"/>
            <w:hideMark/>
          </w:tcPr>
          <w:p w:rsidR="00784D47" w:rsidRDefault="00784D47" w:rsidP="00D210A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SI vs. NO:</w:t>
            </w:r>
          </w:p>
          <w:p w:rsidR="00784D47" w:rsidRDefault="00784D47" w:rsidP="00D210A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3.66 (2.77-4.95)</w:t>
            </w:r>
          </w:p>
        </w:tc>
      </w:tr>
      <w:tr w:rsidR="00784D47" w:rsidTr="00D210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rsidR="00784D47" w:rsidRDefault="00784D47" w:rsidP="00D210AA">
            <w:pPr>
              <w:jc w:val="both"/>
              <w:rPr>
                <w:rFonts w:cstheme="minorHAnsi"/>
                <w:sz w:val="18"/>
                <w:szCs w:val="18"/>
              </w:rPr>
            </w:pPr>
            <w:r>
              <w:rPr>
                <w:rFonts w:cstheme="minorHAnsi"/>
                <w:sz w:val="18"/>
                <w:szCs w:val="18"/>
              </w:rPr>
              <w:t>RCV alterada</w:t>
            </w:r>
          </w:p>
        </w:tc>
        <w:tc>
          <w:tcPr>
            <w:tcW w:w="3261" w:type="dxa"/>
            <w:hideMark/>
          </w:tcPr>
          <w:p w:rsidR="00784D47" w:rsidRDefault="00784D47" w:rsidP="00D210AA">
            <w:pPr>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w:t>
            </w:r>
          </w:p>
        </w:tc>
        <w:tc>
          <w:tcPr>
            <w:tcW w:w="2693" w:type="dxa"/>
            <w:hideMark/>
          </w:tcPr>
          <w:p w:rsidR="00784D47" w:rsidRDefault="00784D47" w:rsidP="00D210AA">
            <w:pPr>
              <w:jc w:val="center"/>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SI vs. NO:</w:t>
            </w:r>
          </w:p>
          <w:p w:rsidR="00784D47" w:rsidRDefault="00784D47" w:rsidP="00D210AA">
            <w:pPr>
              <w:jc w:val="center"/>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6.14 (1.27-29.5)</w:t>
            </w:r>
          </w:p>
        </w:tc>
      </w:tr>
      <w:tr w:rsidR="00784D47" w:rsidTr="00D2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rsidR="00784D47" w:rsidRDefault="00784D47" w:rsidP="00D210AA">
            <w:pPr>
              <w:jc w:val="both"/>
              <w:rPr>
                <w:rFonts w:cstheme="minorHAnsi"/>
                <w:sz w:val="18"/>
                <w:szCs w:val="18"/>
              </w:rPr>
            </w:pPr>
            <w:r>
              <w:rPr>
                <w:rFonts w:cstheme="minorHAnsi"/>
                <w:sz w:val="18"/>
                <w:szCs w:val="18"/>
              </w:rPr>
              <w:t>Placa eco-lúcida (ED)</w:t>
            </w:r>
          </w:p>
        </w:tc>
        <w:tc>
          <w:tcPr>
            <w:tcW w:w="3261" w:type="dxa"/>
            <w:hideMark/>
          </w:tcPr>
          <w:p w:rsidR="00784D47" w:rsidRDefault="00784D47" w:rsidP="00D210AA">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Predominio </w:t>
            </w:r>
            <w:proofErr w:type="spellStart"/>
            <w:r>
              <w:rPr>
                <w:rFonts w:cstheme="minorHAnsi"/>
                <w:sz w:val="18"/>
                <w:szCs w:val="18"/>
              </w:rPr>
              <w:t>ecolucencia</w:t>
            </w:r>
            <w:proofErr w:type="spellEnd"/>
            <w:r>
              <w:rPr>
                <w:rFonts w:cstheme="minorHAnsi"/>
                <w:sz w:val="18"/>
                <w:szCs w:val="18"/>
              </w:rPr>
              <w:t>: 4.2%.</w:t>
            </w:r>
          </w:p>
          <w:p w:rsidR="00784D47" w:rsidRDefault="00784D47" w:rsidP="00D210AA">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Predominio </w:t>
            </w:r>
            <w:proofErr w:type="spellStart"/>
            <w:r>
              <w:rPr>
                <w:rFonts w:cstheme="minorHAnsi"/>
                <w:sz w:val="18"/>
                <w:szCs w:val="18"/>
              </w:rPr>
              <w:t>ecogénico</w:t>
            </w:r>
            <w:proofErr w:type="spellEnd"/>
            <w:r>
              <w:rPr>
                <w:rFonts w:cstheme="minorHAnsi"/>
                <w:sz w:val="18"/>
                <w:szCs w:val="18"/>
              </w:rPr>
              <w:t>: 1.6%</w:t>
            </w:r>
          </w:p>
        </w:tc>
        <w:tc>
          <w:tcPr>
            <w:tcW w:w="2693" w:type="dxa"/>
            <w:hideMark/>
          </w:tcPr>
          <w:p w:rsidR="00784D47" w:rsidRDefault="00784D47" w:rsidP="00D210A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roofErr w:type="spellStart"/>
            <w:r>
              <w:rPr>
                <w:rFonts w:cstheme="minorHAnsi"/>
                <w:sz w:val="18"/>
                <w:szCs w:val="18"/>
              </w:rPr>
              <w:t>Ecolúcida</w:t>
            </w:r>
            <w:proofErr w:type="spellEnd"/>
            <w:r>
              <w:rPr>
                <w:rFonts w:cstheme="minorHAnsi"/>
                <w:sz w:val="18"/>
                <w:szCs w:val="18"/>
              </w:rPr>
              <w:t xml:space="preserve"> vs </w:t>
            </w:r>
            <w:proofErr w:type="spellStart"/>
            <w:r>
              <w:rPr>
                <w:rFonts w:cstheme="minorHAnsi"/>
                <w:sz w:val="18"/>
                <w:szCs w:val="18"/>
              </w:rPr>
              <w:t>ecogénica</w:t>
            </w:r>
            <w:proofErr w:type="spellEnd"/>
            <w:r>
              <w:rPr>
                <w:rFonts w:cstheme="minorHAnsi"/>
                <w:sz w:val="18"/>
                <w:szCs w:val="18"/>
              </w:rPr>
              <w:t>:</w:t>
            </w:r>
          </w:p>
          <w:p w:rsidR="00784D47" w:rsidRDefault="00784D47" w:rsidP="00D210A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2.61 (1.47-4.63)</w:t>
            </w:r>
          </w:p>
        </w:tc>
      </w:tr>
      <w:tr w:rsidR="00784D47" w:rsidTr="00D210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rsidR="00784D47" w:rsidRDefault="00784D47" w:rsidP="00D210AA">
            <w:pPr>
              <w:jc w:val="both"/>
              <w:rPr>
                <w:rFonts w:cstheme="minorHAnsi"/>
                <w:sz w:val="18"/>
                <w:szCs w:val="18"/>
              </w:rPr>
            </w:pPr>
            <w:r>
              <w:rPr>
                <w:rFonts w:cstheme="minorHAnsi"/>
                <w:sz w:val="18"/>
                <w:szCs w:val="18"/>
              </w:rPr>
              <w:t>&gt;1 MES espontaneo en &gt;1 hora en DTC</w:t>
            </w:r>
          </w:p>
        </w:tc>
        <w:tc>
          <w:tcPr>
            <w:tcW w:w="3261" w:type="dxa"/>
            <w:hideMark/>
          </w:tcPr>
          <w:p w:rsidR="00784D47" w:rsidRDefault="00784D47" w:rsidP="00D210AA">
            <w:pPr>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w:t>
            </w:r>
          </w:p>
        </w:tc>
        <w:tc>
          <w:tcPr>
            <w:tcW w:w="2693" w:type="dxa"/>
            <w:hideMark/>
          </w:tcPr>
          <w:p w:rsidR="00784D47" w:rsidRDefault="00784D47" w:rsidP="00D210AA">
            <w:pPr>
              <w:jc w:val="center"/>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SI vs. NO:</w:t>
            </w:r>
          </w:p>
          <w:p w:rsidR="00784D47" w:rsidRDefault="00784D47" w:rsidP="00D210AA">
            <w:pPr>
              <w:jc w:val="center"/>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7.46 (2.24-24.89)</w:t>
            </w:r>
          </w:p>
        </w:tc>
      </w:tr>
      <w:tr w:rsidR="00784D47" w:rsidTr="00D2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rsidR="00784D47" w:rsidRDefault="00784D47" w:rsidP="00D210AA">
            <w:pPr>
              <w:jc w:val="both"/>
              <w:rPr>
                <w:rFonts w:cstheme="minorHAnsi"/>
                <w:sz w:val="18"/>
                <w:szCs w:val="18"/>
              </w:rPr>
            </w:pPr>
            <w:r>
              <w:rPr>
                <w:rFonts w:cstheme="minorHAnsi"/>
                <w:sz w:val="18"/>
                <w:szCs w:val="18"/>
              </w:rPr>
              <w:t xml:space="preserve">Embolización espontanea + placa </w:t>
            </w:r>
            <w:proofErr w:type="spellStart"/>
            <w:r>
              <w:rPr>
                <w:rFonts w:cstheme="minorHAnsi"/>
                <w:sz w:val="18"/>
                <w:szCs w:val="18"/>
              </w:rPr>
              <w:t>ecolúcida</w:t>
            </w:r>
            <w:proofErr w:type="spellEnd"/>
          </w:p>
        </w:tc>
        <w:tc>
          <w:tcPr>
            <w:tcW w:w="3261" w:type="dxa"/>
            <w:hideMark/>
          </w:tcPr>
          <w:p w:rsidR="00784D47" w:rsidRDefault="00784D47" w:rsidP="00D210AA">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SI: 8.9%. </w:t>
            </w:r>
          </w:p>
          <w:p w:rsidR="00784D47" w:rsidRDefault="00784D47" w:rsidP="00D210AA">
            <w:pPr>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NO 0.8%.</w:t>
            </w:r>
          </w:p>
        </w:tc>
        <w:tc>
          <w:tcPr>
            <w:tcW w:w="2693" w:type="dxa"/>
            <w:hideMark/>
          </w:tcPr>
          <w:p w:rsidR="00784D47" w:rsidRDefault="00784D47" w:rsidP="00D210A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SI vs. NO:</w:t>
            </w:r>
          </w:p>
          <w:p w:rsidR="00784D47" w:rsidRDefault="00784D47" w:rsidP="00D210A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10.61 (2.98-37.82)</w:t>
            </w:r>
          </w:p>
        </w:tc>
      </w:tr>
      <w:tr w:rsidR="00784D47" w:rsidTr="00D210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rsidR="00784D47" w:rsidRDefault="00784D47" w:rsidP="00D210AA">
            <w:pPr>
              <w:jc w:val="both"/>
              <w:rPr>
                <w:rFonts w:cstheme="minorHAnsi"/>
                <w:sz w:val="18"/>
                <w:szCs w:val="18"/>
              </w:rPr>
            </w:pPr>
            <w:r>
              <w:rPr>
                <w:rFonts w:cstheme="minorHAnsi"/>
                <w:sz w:val="18"/>
                <w:szCs w:val="18"/>
              </w:rPr>
              <w:t>AIT/ACV contralateral</w:t>
            </w:r>
          </w:p>
        </w:tc>
        <w:tc>
          <w:tcPr>
            <w:tcW w:w="3261" w:type="dxa"/>
            <w:hideMark/>
          </w:tcPr>
          <w:p w:rsidR="00784D47" w:rsidRDefault="00784D47" w:rsidP="00D210AA">
            <w:pPr>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 xml:space="preserve">SI: 3.4%. </w:t>
            </w:r>
          </w:p>
          <w:p w:rsidR="00784D47" w:rsidRDefault="00784D47" w:rsidP="00D210AA">
            <w:pPr>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NO: 1.2%</w:t>
            </w:r>
          </w:p>
        </w:tc>
        <w:tc>
          <w:tcPr>
            <w:tcW w:w="2693" w:type="dxa"/>
            <w:hideMark/>
          </w:tcPr>
          <w:p w:rsidR="00784D47" w:rsidRDefault="00784D47" w:rsidP="00D210AA">
            <w:pPr>
              <w:jc w:val="center"/>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SI vs. NO:</w:t>
            </w:r>
          </w:p>
          <w:p w:rsidR="00784D47" w:rsidRDefault="00784D47" w:rsidP="00D210AA">
            <w:pPr>
              <w:jc w:val="center"/>
              <w:cnfStyle w:val="000000010000" w:firstRow="0" w:lastRow="0" w:firstColumn="0" w:lastColumn="0" w:oddVBand="0" w:evenVBand="0" w:oddHBand="0" w:evenHBand="1" w:firstRowFirstColumn="0" w:firstRowLastColumn="0" w:lastRowFirstColumn="0" w:lastRowLastColumn="0"/>
              <w:rPr>
                <w:rFonts w:cstheme="minorHAnsi"/>
                <w:sz w:val="18"/>
                <w:szCs w:val="18"/>
              </w:rPr>
            </w:pPr>
            <w:r>
              <w:rPr>
                <w:rFonts w:cstheme="minorHAnsi"/>
                <w:sz w:val="18"/>
                <w:szCs w:val="18"/>
              </w:rPr>
              <w:t>3.0 (1.9-4.73)</w:t>
            </w:r>
          </w:p>
        </w:tc>
      </w:tr>
    </w:tbl>
    <w:p w:rsidR="00784D47" w:rsidRPr="00D16867" w:rsidRDefault="00784D47" w:rsidP="00784D47">
      <w:pPr>
        <w:spacing w:before="280" w:after="28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t>Tabla 1.</w:t>
      </w:r>
      <w:r w:rsidRPr="00D16867">
        <w:rPr>
          <w:rFonts w:ascii="Times New Roman" w:eastAsia="Times New Roman" w:hAnsi="Times New Roman" w:cs="Times New Roman"/>
          <w:color w:val="000000"/>
          <w:sz w:val="24"/>
          <w:szCs w:val="24"/>
          <w:lang w:eastAsia="es-AR"/>
        </w:rPr>
        <w:t xml:space="preserve"> </w:t>
      </w:r>
      <w:r w:rsidRPr="00D16867">
        <w:rPr>
          <w:rFonts w:ascii="Times New Roman" w:eastAsia="Times New Roman" w:hAnsi="Times New Roman" w:cs="Times New Roman"/>
          <w:b/>
          <w:bCs/>
          <w:color w:val="000000"/>
          <w:sz w:val="24"/>
          <w:szCs w:val="24"/>
          <w:shd w:val="clear" w:color="auto" w:fill="FFFFFF"/>
          <w:lang w:eastAsia="es-AR"/>
        </w:rPr>
        <w:t>Características clínicas y de imágenes asociadas a mayor riesgo de ACV en ECAS (50-99% de estenosis) bajo tratamiento médico</w:t>
      </w:r>
      <w:r w:rsidRPr="00D16867">
        <w:rPr>
          <w:rFonts w:ascii="Times New Roman" w:eastAsia="Times New Roman" w:hAnsi="Times New Roman" w:cs="Times New Roman"/>
          <w:color w:val="000000"/>
          <w:sz w:val="24"/>
          <w:szCs w:val="24"/>
          <w:shd w:val="clear" w:color="auto" w:fill="FFFFFF"/>
          <w:lang w:eastAsia="es-AR"/>
        </w:rPr>
        <w:t>. Adaptado y modificado de “</w:t>
      </w:r>
      <w:r w:rsidRPr="00D16867">
        <w:rPr>
          <w:rFonts w:ascii="Times New Roman" w:eastAsia="Times New Roman" w:hAnsi="Times New Roman" w:cs="Times New Roman"/>
          <w:i/>
          <w:iCs/>
          <w:color w:val="000000"/>
          <w:sz w:val="24"/>
          <w:szCs w:val="24"/>
          <w:lang w:eastAsia="es-AR"/>
        </w:rPr>
        <w:t xml:space="preserve">ESVS 2023 Management </w:t>
      </w:r>
      <w:proofErr w:type="spellStart"/>
      <w:r w:rsidRPr="00D16867">
        <w:rPr>
          <w:rFonts w:ascii="Times New Roman" w:eastAsia="Times New Roman" w:hAnsi="Times New Roman" w:cs="Times New Roman"/>
          <w:i/>
          <w:iCs/>
          <w:color w:val="000000"/>
          <w:sz w:val="24"/>
          <w:szCs w:val="24"/>
          <w:lang w:eastAsia="es-AR"/>
        </w:rPr>
        <w:t>Guidelines</w:t>
      </w:r>
      <w:proofErr w:type="spellEnd"/>
      <w:r w:rsidRPr="00D16867">
        <w:rPr>
          <w:rFonts w:ascii="Times New Roman" w:eastAsia="Times New Roman" w:hAnsi="Times New Roman" w:cs="Times New Roman"/>
          <w:i/>
          <w:iCs/>
          <w:color w:val="000000"/>
          <w:sz w:val="24"/>
          <w:szCs w:val="24"/>
          <w:lang w:eastAsia="es-AR"/>
        </w:rPr>
        <w:t xml:space="preserve"> of </w:t>
      </w:r>
      <w:proofErr w:type="spellStart"/>
      <w:r w:rsidRPr="00D16867">
        <w:rPr>
          <w:rFonts w:ascii="Times New Roman" w:eastAsia="Times New Roman" w:hAnsi="Times New Roman" w:cs="Times New Roman"/>
          <w:i/>
          <w:iCs/>
          <w:color w:val="000000"/>
          <w:sz w:val="24"/>
          <w:szCs w:val="24"/>
          <w:lang w:eastAsia="es-AR"/>
        </w:rPr>
        <w:t>Atherosclerotic</w:t>
      </w:r>
      <w:proofErr w:type="spellEnd"/>
      <w:r w:rsidRPr="00D16867">
        <w:rPr>
          <w:rFonts w:ascii="Times New Roman" w:eastAsia="Times New Roman" w:hAnsi="Times New Roman" w:cs="Times New Roman"/>
          <w:i/>
          <w:iCs/>
          <w:color w:val="000000"/>
          <w:sz w:val="24"/>
          <w:szCs w:val="24"/>
          <w:lang w:eastAsia="es-AR"/>
        </w:rPr>
        <w:t xml:space="preserve"> </w:t>
      </w:r>
      <w:proofErr w:type="spellStart"/>
      <w:r w:rsidRPr="00D16867">
        <w:rPr>
          <w:rFonts w:ascii="Times New Roman" w:eastAsia="Times New Roman" w:hAnsi="Times New Roman" w:cs="Times New Roman"/>
          <w:i/>
          <w:iCs/>
          <w:color w:val="000000"/>
          <w:sz w:val="24"/>
          <w:szCs w:val="24"/>
          <w:lang w:eastAsia="es-AR"/>
        </w:rPr>
        <w:t>Carotid</w:t>
      </w:r>
      <w:proofErr w:type="spellEnd"/>
      <w:r w:rsidRPr="00D16867">
        <w:rPr>
          <w:rFonts w:ascii="Times New Roman" w:eastAsia="Times New Roman" w:hAnsi="Times New Roman" w:cs="Times New Roman"/>
          <w:i/>
          <w:iCs/>
          <w:color w:val="000000"/>
          <w:sz w:val="24"/>
          <w:szCs w:val="24"/>
          <w:lang w:eastAsia="es-AR"/>
        </w:rPr>
        <w:t xml:space="preserve"> and Vertebral </w:t>
      </w:r>
      <w:proofErr w:type="spellStart"/>
      <w:r w:rsidRPr="00D16867">
        <w:rPr>
          <w:rFonts w:ascii="Times New Roman" w:eastAsia="Times New Roman" w:hAnsi="Times New Roman" w:cs="Times New Roman"/>
          <w:i/>
          <w:iCs/>
          <w:color w:val="000000"/>
          <w:sz w:val="24"/>
          <w:szCs w:val="24"/>
          <w:lang w:eastAsia="es-AR"/>
        </w:rPr>
        <w:t>Artery</w:t>
      </w:r>
      <w:proofErr w:type="spellEnd"/>
      <w:r w:rsidRPr="00D16867">
        <w:rPr>
          <w:rFonts w:ascii="Times New Roman" w:eastAsia="Times New Roman" w:hAnsi="Times New Roman" w:cs="Times New Roman"/>
          <w:i/>
          <w:iCs/>
          <w:color w:val="000000"/>
          <w:sz w:val="24"/>
          <w:szCs w:val="24"/>
          <w:lang w:eastAsia="es-AR"/>
        </w:rPr>
        <w:t xml:space="preserve"> </w:t>
      </w:r>
      <w:proofErr w:type="spellStart"/>
      <w:r w:rsidRPr="00D16867">
        <w:rPr>
          <w:rFonts w:ascii="Times New Roman" w:eastAsia="Times New Roman" w:hAnsi="Times New Roman" w:cs="Times New Roman"/>
          <w:i/>
          <w:iCs/>
          <w:color w:val="000000"/>
          <w:sz w:val="24"/>
          <w:szCs w:val="24"/>
          <w:lang w:eastAsia="es-AR"/>
        </w:rPr>
        <w:t>Disease</w:t>
      </w:r>
      <w:proofErr w:type="spellEnd"/>
      <w:r w:rsidRPr="00D16867">
        <w:rPr>
          <w:rFonts w:ascii="Times New Roman" w:eastAsia="Times New Roman" w:hAnsi="Times New Roman" w:cs="Times New Roman"/>
          <w:i/>
          <w:iCs/>
          <w:color w:val="000000"/>
          <w:sz w:val="24"/>
          <w:szCs w:val="24"/>
          <w:shd w:val="clear" w:color="auto" w:fill="FFFFFF"/>
          <w:lang w:eastAsia="es-AR"/>
        </w:rPr>
        <w:t xml:space="preserve">”. </w:t>
      </w:r>
      <w:r w:rsidRPr="00D16867">
        <w:rPr>
          <w:rFonts w:ascii="Times New Roman" w:eastAsia="Times New Roman" w:hAnsi="Times New Roman" w:cs="Times New Roman"/>
          <w:color w:val="000000"/>
          <w:sz w:val="24"/>
          <w:szCs w:val="24"/>
          <w:shd w:val="clear" w:color="auto" w:fill="FFFFFF"/>
          <w:lang w:eastAsia="es-AR"/>
        </w:rPr>
        <w:t xml:space="preserve"> HR/OR: </w:t>
      </w:r>
      <w:proofErr w:type="spellStart"/>
      <w:r w:rsidRPr="00D16867">
        <w:rPr>
          <w:rFonts w:ascii="Times New Roman" w:eastAsia="Times New Roman" w:hAnsi="Times New Roman" w:cs="Times New Roman"/>
          <w:color w:val="000000"/>
          <w:sz w:val="24"/>
          <w:szCs w:val="24"/>
          <w:shd w:val="clear" w:color="auto" w:fill="FFFFFF"/>
          <w:lang w:eastAsia="es-AR"/>
        </w:rPr>
        <w:t>Hazard</w:t>
      </w:r>
      <w:proofErr w:type="spellEnd"/>
      <w:r w:rsidRPr="00D16867">
        <w:rPr>
          <w:rFonts w:ascii="Times New Roman" w:eastAsia="Times New Roman" w:hAnsi="Times New Roman" w:cs="Times New Roman"/>
          <w:color w:val="000000"/>
          <w:sz w:val="24"/>
          <w:szCs w:val="24"/>
          <w:shd w:val="clear" w:color="auto" w:fill="FFFFFF"/>
          <w:lang w:eastAsia="es-AR"/>
        </w:rPr>
        <w:t>/</w:t>
      </w:r>
      <w:proofErr w:type="spellStart"/>
      <w:r w:rsidRPr="00D16867">
        <w:rPr>
          <w:rFonts w:ascii="Times New Roman" w:eastAsia="Times New Roman" w:hAnsi="Times New Roman" w:cs="Times New Roman"/>
          <w:color w:val="000000"/>
          <w:sz w:val="24"/>
          <w:szCs w:val="24"/>
          <w:shd w:val="clear" w:color="auto" w:fill="FFFFFF"/>
          <w:lang w:eastAsia="es-AR"/>
        </w:rPr>
        <w:t>odds</w:t>
      </w:r>
      <w:proofErr w:type="spellEnd"/>
      <w:r w:rsidRPr="00D16867">
        <w:rPr>
          <w:rFonts w:ascii="Times New Roman" w:eastAsia="Times New Roman" w:hAnsi="Times New Roman" w:cs="Times New Roman"/>
          <w:color w:val="000000"/>
          <w:sz w:val="24"/>
          <w:szCs w:val="24"/>
          <w:shd w:val="clear" w:color="auto" w:fill="FFFFFF"/>
          <w:lang w:eastAsia="es-AR"/>
        </w:rPr>
        <w:t xml:space="preserve"> ratio. TC: tomografía computarizada. </w:t>
      </w:r>
      <w:r w:rsidRPr="00D16867">
        <w:rPr>
          <w:rFonts w:ascii="Times New Roman" w:eastAsia="Times New Roman" w:hAnsi="Times New Roman" w:cs="Times New Roman"/>
          <w:color w:val="000000"/>
          <w:sz w:val="24"/>
          <w:szCs w:val="24"/>
          <w:lang w:eastAsia="es-AR"/>
        </w:rPr>
        <w:t xml:space="preserve">ACV: accidente cerebro vascular. RM: resonancia magnética. RCV: reserva cerebral vascular. ED: eco Doppler. MES: señales </w:t>
      </w:r>
      <w:proofErr w:type="spellStart"/>
      <w:r w:rsidRPr="00D16867">
        <w:rPr>
          <w:rFonts w:ascii="Times New Roman" w:eastAsia="Times New Roman" w:hAnsi="Times New Roman" w:cs="Times New Roman"/>
          <w:color w:val="000000"/>
          <w:sz w:val="24"/>
          <w:szCs w:val="24"/>
          <w:lang w:eastAsia="es-AR"/>
        </w:rPr>
        <w:t>microembólicas</w:t>
      </w:r>
      <w:proofErr w:type="spellEnd"/>
      <w:r w:rsidRPr="00D16867">
        <w:rPr>
          <w:rFonts w:ascii="Times New Roman" w:eastAsia="Times New Roman" w:hAnsi="Times New Roman" w:cs="Times New Roman"/>
          <w:color w:val="000000"/>
          <w:sz w:val="24"/>
          <w:szCs w:val="24"/>
          <w:lang w:eastAsia="es-AR"/>
        </w:rPr>
        <w:t xml:space="preserve">. DTC: Doppler </w:t>
      </w:r>
      <w:proofErr w:type="spellStart"/>
      <w:r w:rsidRPr="00D16867">
        <w:rPr>
          <w:rFonts w:ascii="Times New Roman" w:eastAsia="Times New Roman" w:hAnsi="Times New Roman" w:cs="Times New Roman"/>
          <w:color w:val="000000"/>
          <w:sz w:val="24"/>
          <w:szCs w:val="24"/>
          <w:lang w:eastAsia="es-AR"/>
        </w:rPr>
        <w:t>transcraneal</w:t>
      </w:r>
      <w:proofErr w:type="spellEnd"/>
      <w:r w:rsidRPr="00D16867">
        <w:rPr>
          <w:rFonts w:ascii="Times New Roman" w:eastAsia="Times New Roman" w:hAnsi="Times New Roman" w:cs="Times New Roman"/>
          <w:color w:val="000000"/>
          <w:sz w:val="24"/>
          <w:szCs w:val="24"/>
          <w:lang w:eastAsia="es-AR"/>
        </w:rPr>
        <w:t>. AIT: accidente isquémico transitorio.</w:t>
      </w:r>
    </w:p>
    <w:p w:rsidR="000F0EE8" w:rsidRDefault="000F0EE8" w:rsidP="00D16867">
      <w:pPr>
        <w:spacing w:before="240" w:after="240" w:line="360" w:lineRule="auto"/>
        <w:jc w:val="both"/>
        <w:rPr>
          <w:rFonts w:ascii="Times New Roman" w:eastAsia="Times New Roman" w:hAnsi="Times New Roman" w:cs="Times New Roman"/>
          <w:sz w:val="24"/>
          <w:szCs w:val="24"/>
          <w:lang w:eastAsia="es-AR"/>
        </w:rPr>
      </w:pPr>
    </w:p>
    <w:tbl>
      <w:tblPr>
        <w:tblStyle w:val="Tablaconcuadrcula"/>
        <w:tblW w:w="10065" w:type="dxa"/>
        <w:tblInd w:w="-459" w:type="dxa"/>
        <w:tbl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insideH w:val="single" w:sz="8" w:space="0" w:color="943634" w:themeColor="accent2" w:themeShade="BF"/>
          <w:insideV w:val="single" w:sz="8" w:space="0" w:color="943634" w:themeColor="accent2" w:themeShade="BF"/>
        </w:tblBorders>
        <w:tblLayout w:type="fixed"/>
        <w:tblLook w:val="04A0" w:firstRow="1" w:lastRow="0" w:firstColumn="1" w:lastColumn="0" w:noHBand="0" w:noVBand="1"/>
      </w:tblPr>
      <w:tblGrid>
        <w:gridCol w:w="1843"/>
        <w:gridCol w:w="1985"/>
        <w:gridCol w:w="1984"/>
        <w:gridCol w:w="1985"/>
        <w:gridCol w:w="2268"/>
      </w:tblGrid>
      <w:tr w:rsidR="00784D47" w:rsidTr="00D210AA">
        <w:tc>
          <w:tcPr>
            <w:tcW w:w="1843" w:type="dxa"/>
            <w:tcBorders>
              <w:bottom w:val="single" w:sz="8" w:space="0" w:color="943634" w:themeColor="accent2" w:themeShade="BF"/>
            </w:tcBorders>
            <w:shd w:val="clear" w:color="auto" w:fill="FDF9F9"/>
          </w:tcPr>
          <w:p w:rsidR="00784D47" w:rsidRPr="006133CC" w:rsidRDefault="00784D47" w:rsidP="00D210AA">
            <w:pPr>
              <w:jc w:val="center"/>
              <w:rPr>
                <w:rFonts w:ascii="Times New Roman" w:hAnsi="Times New Roman" w:cs="Times New Roman"/>
              </w:rPr>
            </w:pPr>
          </w:p>
        </w:tc>
        <w:tc>
          <w:tcPr>
            <w:tcW w:w="1985" w:type="dxa"/>
            <w:tcBorders>
              <w:bottom w:val="single" w:sz="8" w:space="0" w:color="943634" w:themeColor="accent2" w:themeShade="BF"/>
            </w:tcBorders>
            <w:shd w:val="clear" w:color="auto" w:fill="FDF9F9"/>
          </w:tcPr>
          <w:p w:rsidR="00784D47" w:rsidRPr="005B23A9" w:rsidRDefault="00784D47" w:rsidP="00D210AA">
            <w:pPr>
              <w:jc w:val="center"/>
              <w:rPr>
                <w:rFonts w:ascii="Times New Roman" w:hAnsi="Times New Roman" w:cs="Times New Roman"/>
                <w:b/>
                <w:color w:val="000000" w:themeColor="text1"/>
              </w:rPr>
            </w:pPr>
            <w:r w:rsidRPr="005B23A9">
              <w:rPr>
                <w:rFonts w:ascii="Times New Roman" w:hAnsi="Times New Roman" w:cs="Times New Roman"/>
                <w:b/>
                <w:color w:val="000000" w:themeColor="text1"/>
              </w:rPr>
              <w:t>Guía ESVS 2023</w:t>
            </w:r>
          </w:p>
          <w:p w:rsidR="00784D47" w:rsidRPr="005B23A9" w:rsidRDefault="00784D47" w:rsidP="00D210AA">
            <w:pPr>
              <w:jc w:val="center"/>
              <w:rPr>
                <w:rFonts w:ascii="Times New Roman" w:hAnsi="Times New Roman" w:cs="Times New Roman"/>
                <w:b/>
                <w:color w:val="000000" w:themeColor="text1"/>
              </w:rPr>
            </w:pPr>
          </w:p>
        </w:tc>
        <w:tc>
          <w:tcPr>
            <w:tcW w:w="1984" w:type="dxa"/>
            <w:tcBorders>
              <w:bottom w:val="single" w:sz="8" w:space="0" w:color="943634" w:themeColor="accent2" w:themeShade="BF"/>
            </w:tcBorders>
            <w:shd w:val="clear" w:color="auto" w:fill="FDF9F9"/>
          </w:tcPr>
          <w:p w:rsidR="00784D47" w:rsidRPr="005B23A9" w:rsidRDefault="00784D47" w:rsidP="00D210AA">
            <w:pPr>
              <w:jc w:val="center"/>
              <w:rPr>
                <w:rFonts w:ascii="Times New Roman" w:hAnsi="Times New Roman" w:cs="Times New Roman"/>
                <w:b/>
                <w:color w:val="000000" w:themeColor="text1"/>
              </w:rPr>
            </w:pPr>
            <w:r w:rsidRPr="005B23A9">
              <w:rPr>
                <w:rFonts w:ascii="Times New Roman" w:hAnsi="Times New Roman" w:cs="Times New Roman"/>
                <w:b/>
                <w:color w:val="000000" w:themeColor="text1"/>
              </w:rPr>
              <w:t>Guía ESC 2024</w:t>
            </w:r>
          </w:p>
        </w:tc>
        <w:tc>
          <w:tcPr>
            <w:tcW w:w="1985" w:type="dxa"/>
            <w:tcBorders>
              <w:bottom w:val="single" w:sz="8" w:space="0" w:color="943634" w:themeColor="accent2" w:themeShade="BF"/>
            </w:tcBorders>
            <w:shd w:val="clear" w:color="auto" w:fill="FDF9F9"/>
          </w:tcPr>
          <w:p w:rsidR="00784D47" w:rsidRPr="005B23A9" w:rsidRDefault="00784D47" w:rsidP="00D210AA">
            <w:pPr>
              <w:jc w:val="center"/>
              <w:rPr>
                <w:rFonts w:ascii="Times New Roman" w:hAnsi="Times New Roman" w:cs="Times New Roman"/>
                <w:b/>
                <w:color w:val="000000" w:themeColor="text1"/>
              </w:rPr>
            </w:pPr>
            <w:r w:rsidRPr="005B23A9">
              <w:rPr>
                <w:rFonts w:ascii="Times New Roman" w:hAnsi="Times New Roman" w:cs="Times New Roman"/>
                <w:b/>
                <w:color w:val="000000" w:themeColor="text1"/>
              </w:rPr>
              <w:t>Guía AHA 2024</w:t>
            </w:r>
          </w:p>
        </w:tc>
        <w:tc>
          <w:tcPr>
            <w:tcW w:w="2268" w:type="dxa"/>
            <w:tcBorders>
              <w:bottom w:val="single" w:sz="8" w:space="0" w:color="943634" w:themeColor="accent2" w:themeShade="BF"/>
            </w:tcBorders>
            <w:shd w:val="clear" w:color="auto" w:fill="FDF9F9"/>
          </w:tcPr>
          <w:p w:rsidR="00784D47" w:rsidRDefault="00784D47" w:rsidP="00D210AA">
            <w:pPr>
              <w:rPr>
                <w:rFonts w:ascii="Times New Roman" w:hAnsi="Times New Roman" w:cs="Times New Roman"/>
                <w:b/>
                <w:color w:val="000000" w:themeColor="text1"/>
              </w:rPr>
            </w:pPr>
            <w:r w:rsidRPr="005B23A9">
              <w:rPr>
                <w:rFonts w:ascii="Times New Roman" w:hAnsi="Times New Roman" w:cs="Times New Roman"/>
                <w:b/>
                <w:color w:val="000000" w:themeColor="text1"/>
              </w:rPr>
              <w:t>Guía SAC 2025</w:t>
            </w:r>
          </w:p>
          <w:p w:rsidR="00784D47" w:rsidRPr="005B23A9" w:rsidRDefault="00784D47" w:rsidP="00D210AA">
            <w:pPr>
              <w:jc w:val="center"/>
              <w:rPr>
                <w:rFonts w:ascii="Times New Roman" w:hAnsi="Times New Roman" w:cs="Times New Roman"/>
                <w:b/>
                <w:color w:val="000000" w:themeColor="text1"/>
              </w:rPr>
            </w:pPr>
          </w:p>
        </w:tc>
      </w:tr>
      <w:tr w:rsidR="00784D47" w:rsidTr="00D210AA">
        <w:tc>
          <w:tcPr>
            <w:tcW w:w="1843" w:type="dxa"/>
            <w:tcBorders>
              <w:bottom w:val="single" w:sz="8" w:space="0" w:color="943634" w:themeColor="accent2" w:themeShade="BF"/>
            </w:tcBorders>
            <w:shd w:val="clear" w:color="auto" w:fill="E8BEBE"/>
          </w:tcPr>
          <w:p w:rsidR="00784D47" w:rsidRPr="00874C78" w:rsidRDefault="00784D47" w:rsidP="00D210AA">
            <w:pPr>
              <w:jc w:val="center"/>
              <w:rPr>
                <w:rFonts w:ascii="Times New Roman" w:hAnsi="Times New Roman" w:cs="Times New Roman"/>
                <w:b/>
                <w:sz w:val="20"/>
              </w:rPr>
            </w:pPr>
            <w:r w:rsidRPr="00874C78">
              <w:rPr>
                <w:rFonts w:ascii="Times New Roman" w:hAnsi="Times New Roman" w:cs="Times New Roman"/>
                <w:b/>
                <w:sz w:val="20"/>
              </w:rPr>
              <w:t xml:space="preserve">Indicación de </w:t>
            </w:r>
            <w:proofErr w:type="spellStart"/>
            <w:r w:rsidRPr="00874C78">
              <w:rPr>
                <w:rFonts w:ascii="Times New Roman" w:hAnsi="Times New Roman" w:cs="Times New Roman"/>
                <w:b/>
                <w:sz w:val="20"/>
              </w:rPr>
              <w:t>endarterectomía</w:t>
            </w:r>
            <w:proofErr w:type="spellEnd"/>
            <w:r w:rsidRPr="00874C78">
              <w:rPr>
                <w:rFonts w:ascii="Times New Roman" w:hAnsi="Times New Roman" w:cs="Times New Roman"/>
                <w:b/>
                <w:sz w:val="20"/>
              </w:rPr>
              <w:t xml:space="preserve"> carotídea.</w:t>
            </w:r>
          </w:p>
        </w:tc>
        <w:tc>
          <w:tcPr>
            <w:tcW w:w="8222" w:type="dxa"/>
            <w:gridSpan w:val="4"/>
            <w:tcBorders>
              <w:bottom w:val="single" w:sz="8" w:space="0" w:color="943634" w:themeColor="accent2" w:themeShade="BF"/>
            </w:tcBorders>
            <w:shd w:val="clear" w:color="auto" w:fill="E8BEBE"/>
          </w:tcPr>
          <w:p w:rsidR="00784D47" w:rsidRPr="0012310E" w:rsidRDefault="00784D47" w:rsidP="00D210AA">
            <w:pPr>
              <w:jc w:val="center"/>
              <w:rPr>
                <w:rFonts w:ascii="Times New Roman" w:hAnsi="Times New Roman" w:cs="Times New Roman"/>
                <w:sz w:val="20"/>
              </w:rPr>
            </w:pPr>
            <w:r w:rsidRPr="0012310E">
              <w:rPr>
                <w:rFonts w:ascii="Times New Roman" w:hAnsi="Times New Roman" w:cs="Times New Roman"/>
                <w:sz w:val="20"/>
              </w:rPr>
              <w:t xml:space="preserve">En pacientes &gt;75 años con ECA&gt;60% y </w:t>
            </w:r>
            <w:r w:rsidRPr="00B86F9F">
              <w:rPr>
                <w:rFonts w:ascii="Times New Roman" w:hAnsi="Times New Roman" w:cs="Times New Roman"/>
                <w:b/>
                <w:sz w:val="20"/>
              </w:rPr>
              <w:t>riesgo quirúrgico medio</w:t>
            </w:r>
            <w:r w:rsidRPr="0012310E">
              <w:rPr>
                <w:rFonts w:ascii="Times New Roman" w:hAnsi="Times New Roman" w:cs="Times New Roman"/>
                <w:sz w:val="20"/>
              </w:rPr>
              <w:t xml:space="preserve"> – bajo en presencia de una o más características de riesgo, se debería/ se podría considerar la </w:t>
            </w:r>
            <w:r>
              <w:rPr>
                <w:rFonts w:ascii="Times New Roman" w:hAnsi="Times New Roman" w:cs="Times New Roman"/>
                <w:b/>
                <w:sz w:val="20"/>
              </w:rPr>
              <w:t>CEA</w:t>
            </w:r>
            <w:r w:rsidRPr="00B86F9F">
              <w:rPr>
                <w:rFonts w:ascii="Times New Roman" w:hAnsi="Times New Roman" w:cs="Times New Roman"/>
                <w:b/>
                <w:sz w:val="20"/>
              </w:rPr>
              <w:t xml:space="preserve"> además de TMO</w:t>
            </w:r>
            <w:r w:rsidRPr="0012310E">
              <w:rPr>
                <w:rFonts w:ascii="Times New Roman" w:hAnsi="Times New Roman" w:cs="Times New Roman"/>
                <w:sz w:val="20"/>
              </w:rPr>
              <w:t xml:space="preserve"> siempre que el riesgo </w:t>
            </w:r>
            <w:proofErr w:type="spellStart"/>
            <w:r w:rsidRPr="0012310E">
              <w:rPr>
                <w:rFonts w:ascii="Times New Roman" w:hAnsi="Times New Roman" w:cs="Times New Roman"/>
                <w:sz w:val="20"/>
              </w:rPr>
              <w:t>perioperatorio</w:t>
            </w:r>
            <w:proofErr w:type="spellEnd"/>
            <w:r w:rsidRPr="0012310E">
              <w:rPr>
                <w:rFonts w:ascii="Times New Roman" w:hAnsi="Times New Roman" w:cs="Times New Roman"/>
                <w:sz w:val="20"/>
              </w:rPr>
              <w:t xml:space="preserve"> sea menor de 3%, y la expectativa de vida del paciente sea mayor a 5 años.</w:t>
            </w:r>
          </w:p>
        </w:tc>
      </w:tr>
      <w:tr w:rsidR="00784D47" w:rsidTr="00D210AA">
        <w:trPr>
          <w:trHeight w:val="298"/>
        </w:trPr>
        <w:tc>
          <w:tcPr>
            <w:tcW w:w="1843" w:type="dxa"/>
            <w:tcBorders>
              <w:bottom w:val="single" w:sz="8" w:space="0" w:color="943634" w:themeColor="accent2" w:themeShade="BF"/>
            </w:tcBorders>
            <w:shd w:val="clear" w:color="auto" w:fill="FDF9F9"/>
          </w:tcPr>
          <w:p w:rsidR="00784D47" w:rsidRPr="00874C78" w:rsidRDefault="00784D47" w:rsidP="00D210AA">
            <w:pPr>
              <w:jc w:val="center"/>
              <w:rPr>
                <w:rFonts w:ascii="Times New Roman" w:hAnsi="Times New Roman" w:cs="Times New Roman"/>
                <w:b/>
                <w:sz w:val="20"/>
              </w:rPr>
            </w:pPr>
          </w:p>
        </w:tc>
        <w:tc>
          <w:tcPr>
            <w:tcW w:w="1985" w:type="dxa"/>
            <w:tcBorders>
              <w:bottom w:val="single" w:sz="8" w:space="0" w:color="943634" w:themeColor="accent2" w:themeShade="BF"/>
            </w:tcBorders>
            <w:shd w:val="clear" w:color="auto" w:fill="FDF9F9"/>
          </w:tcPr>
          <w:p w:rsidR="00784D47" w:rsidRPr="00B86F9F" w:rsidRDefault="00784D47" w:rsidP="00D210AA">
            <w:pPr>
              <w:jc w:val="center"/>
              <w:rPr>
                <w:rFonts w:ascii="Times New Roman" w:hAnsi="Times New Roman" w:cs="Times New Roman"/>
                <w:b/>
                <w:sz w:val="20"/>
              </w:rPr>
            </w:pPr>
            <w:r w:rsidRPr="00B86F9F">
              <w:rPr>
                <w:rFonts w:ascii="Times New Roman" w:hAnsi="Times New Roman" w:cs="Times New Roman"/>
                <w:b/>
                <w:sz w:val="20"/>
              </w:rPr>
              <w:t xml:space="preserve">Clase </w:t>
            </w:r>
            <w:proofErr w:type="spellStart"/>
            <w:r w:rsidRPr="00B86F9F">
              <w:rPr>
                <w:rFonts w:ascii="Times New Roman" w:hAnsi="Times New Roman" w:cs="Times New Roman"/>
                <w:b/>
                <w:sz w:val="20"/>
              </w:rPr>
              <w:t>IIa</w:t>
            </w:r>
            <w:proofErr w:type="spellEnd"/>
            <w:r w:rsidRPr="00B86F9F">
              <w:rPr>
                <w:rFonts w:ascii="Times New Roman" w:hAnsi="Times New Roman" w:cs="Times New Roman"/>
                <w:b/>
                <w:sz w:val="20"/>
              </w:rPr>
              <w:t xml:space="preserve">  B.</w:t>
            </w:r>
          </w:p>
        </w:tc>
        <w:tc>
          <w:tcPr>
            <w:tcW w:w="1984" w:type="dxa"/>
            <w:tcBorders>
              <w:bottom w:val="single" w:sz="8" w:space="0" w:color="943634" w:themeColor="accent2" w:themeShade="BF"/>
            </w:tcBorders>
            <w:shd w:val="clear" w:color="auto" w:fill="FDF9F9"/>
          </w:tcPr>
          <w:p w:rsidR="00784D47" w:rsidRPr="00B86F9F" w:rsidRDefault="00784D47" w:rsidP="00D210AA">
            <w:pPr>
              <w:jc w:val="center"/>
              <w:rPr>
                <w:rFonts w:ascii="Times New Roman" w:hAnsi="Times New Roman" w:cs="Times New Roman"/>
                <w:b/>
                <w:sz w:val="20"/>
              </w:rPr>
            </w:pPr>
            <w:r w:rsidRPr="00B86F9F">
              <w:rPr>
                <w:rFonts w:ascii="Times New Roman" w:hAnsi="Times New Roman" w:cs="Times New Roman"/>
                <w:b/>
                <w:sz w:val="20"/>
              </w:rPr>
              <w:t xml:space="preserve">Clase </w:t>
            </w:r>
            <w:proofErr w:type="spellStart"/>
            <w:r w:rsidRPr="00B86F9F">
              <w:rPr>
                <w:rFonts w:ascii="Times New Roman" w:hAnsi="Times New Roman" w:cs="Times New Roman"/>
                <w:b/>
                <w:sz w:val="20"/>
              </w:rPr>
              <w:t>IIa</w:t>
            </w:r>
            <w:proofErr w:type="spellEnd"/>
            <w:r w:rsidRPr="00B86F9F">
              <w:rPr>
                <w:rFonts w:ascii="Times New Roman" w:hAnsi="Times New Roman" w:cs="Times New Roman"/>
                <w:b/>
                <w:sz w:val="20"/>
              </w:rPr>
              <w:t xml:space="preserve"> B.</w:t>
            </w:r>
          </w:p>
        </w:tc>
        <w:tc>
          <w:tcPr>
            <w:tcW w:w="1985" w:type="dxa"/>
            <w:tcBorders>
              <w:bottom w:val="single" w:sz="8" w:space="0" w:color="943634" w:themeColor="accent2" w:themeShade="BF"/>
            </w:tcBorders>
            <w:shd w:val="clear" w:color="auto" w:fill="FDF9F9"/>
          </w:tcPr>
          <w:p w:rsidR="00784D47" w:rsidRPr="00B86F9F" w:rsidRDefault="00784D47" w:rsidP="00D210AA">
            <w:pPr>
              <w:jc w:val="center"/>
              <w:rPr>
                <w:rFonts w:ascii="Times New Roman" w:hAnsi="Times New Roman" w:cs="Times New Roman"/>
                <w:b/>
                <w:sz w:val="20"/>
              </w:rPr>
            </w:pPr>
            <w:r w:rsidRPr="00B86F9F">
              <w:rPr>
                <w:rFonts w:ascii="Times New Roman" w:hAnsi="Times New Roman" w:cs="Times New Roman"/>
                <w:b/>
                <w:sz w:val="20"/>
              </w:rPr>
              <w:t xml:space="preserve">Clase </w:t>
            </w:r>
            <w:proofErr w:type="spellStart"/>
            <w:r w:rsidRPr="00B86F9F">
              <w:rPr>
                <w:rFonts w:ascii="Times New Roman" w:hAnsi="Times New Roman" w:cs="Times New Roman"/>
                <w:b/>
                <w:sz w:val="20"/>
              </w:rPr>
              <w:t>IIb</w:t>
            </w:r>
            <w:proofErr w:type="spellEnd"/>
            <w:r w:rsidRPr="00B86F9F">
              <w:rPr>
                <w:rFonts w:ascii="Times New Roman" w:hAnsi="Times New Roman" w:cs="Times New Roman"/>
                <w:b/>
                <w:sz w:val="20"/>
              </w:rPr>
              <w:t xml:space="preserve"> B.</w:t>
            </w:r>
            <w:r>
              <w:rPr>
                <w:rFonts w:ascii="Times New Roman" w:hAnsi="Times New Roman" w:cs="Times New Roman"/>
                <w:b/>
                <w:sz w:val="20"/>
              </w:rPr>
              <w:t xml:space="preserve"> *</w:t>
            </w:r>
            <w:r>
              <w:rPr>
                <w:rFonts w:ascii="Times New Roman" w:hAnsi="Times New Roman" w:cs="Times New Roman"/>
                <w:b/>
                <w:sz w:val="20"/>
                <w:vertAlign w:val="superscript"/>
              </w:rPr>
              <w:t>1</w:t>
            </w:r>
          </w:p>
        </w:tc>
        <w:tc>
          <w:tcPr>
            <w:tcW w:w="2268" w:type="dxa"/>
            <w:tcBorders>
              <w:bottom w:val="single" w:sz="8" w:space="0" w:color="943634" w:themeColor="accent2" w:themeShade="BF"/>
            </w:tcBorders>
            <w:shd w:val="clear" w:color="auto" w:fill="FDF9F9"/>
          </w:tcPr>
          <w:p w:rsidR="00784D47" w:rsidRPr="006E10E3" w:rsidRDefault="00784D47" w:rsidP="00D210AA">
            <w:pPr>
              <w:jc w:val="center"/>
              <w:rPr>
                <w:rFonts w:ascii="Times New Roman" w:hAnsi="Times New Roman" w:cs="Times New Roman"/>
                <w:b/>
                <w:sz w:val="20"/>
              </w:rPr>
            </w:pPr>
            <w:r w:rsidRPr="00B86F9F">
              <w:rPr>
                <w:rFonts w:ascii="Times New Roman" w:hAnsi="Times New Roman" w:cs="Times New Roman"/>
                <w:b/>
                <w:sz w:val="20"/>
              </w:rPr>
              <w:t xml:space="preserve">Clase </w:t>
            </w:r>
            <w:proofErr w:type="spellStart"/>
            <w:r w:rsidRPr="00B86F9F">
              <w:rPr>
                <w:rFonts w:ascii="Times New Roman" w:hAnsi="Times New Roman" w:cs="Times New Roman"/>
                <w:b/>
                <w:sz w:val="20"/>
              </w:rPr>
              <w:t>IIa</w:t>
            </w:r>
            <w:proofErr w:type="spellEnd"/>
            <w:r w:rsidRPr="00B86F9F">
              <w:rPr>
                <w:rFonts w:ascii="Times New Roman" w:hAnsi="Times New Roman" w:cs="Times New Roman"/>
                <w:b/>
                <w:sz w:val="20"/>
              </w:rPr>
              <w:t xml:space="preserve"> B.</w:t>
            </w:r>
          </w:p>
        </w:tc>
      </w:tr>
      <w:tr w:rsidR="00784D47" w:rsidTr="00D210AA">
        <w:tc>
          <w:tcPr>
            <w:tcW w:w="1843" w:type="dxa"/>
            <w:tcBorders>
              <w:bottom w:val="single" w:sz="8" w:space="0" w:color="943634" w:themeColor="accent2" w:themeShade="BF"/>
            </w:tcBorders>
            <w:shd w:val="clear" w:color="auto" w:fill="E8BEBE"/>
          </w:tcPr>
          <w:p w:rsidR="00784D47" w:rsidRPr="00874C78" w:rsidRDefault="00784D47" w:rsidP="00D210AA">
            <w:pPr>
              <w:jc w:val="center"/>
              <w:rPr>
                <w:rFonts w:ascii="Times New Roman" w:hAnsi="Times New Roman" w:cs="Times New Roman"/>
                <w:b/>
                <w:sz w:val="20"/>
              </w:rPr>
            </w:pPr>
            <w:r w:rsidRPr="00874C78">
              <w:rPr>
                <w:rFonts w:ascii="Times New Roman" w:hAnsi="Times New Roman" w:cs="Times New Roman"/>
                <w:b/>
                <w:sz w:val="20"/>
              </w:rPr>
              <w:t>Pacientes con riesgo quirúrgico bajo-intermedio.</w:t>
            </w:r>
          </w:p>
        </w:tc>
        <w:tc>
          <w:tcPr>
            <w:tcW w:w="8222" w:type="dxa"/>
            <w:gridSpan w:val="4"/>
            <w:tcBorders>
              <w:bottom w:val="single" w:sz="8" w:space="0" w:color="943634" w:themeColor="accent2" w:themeShade="BF"/>
            </w:tcBorders>
            <w:shd w:val="clear" w:color="auto" w:fill="E8BEBE"/>
          </w:tcPr>
          <w:p w:rsidR="00784D47" w:rsidRPr="0012310E" w:rsidRDefault="00784D47" w:rsidP="00D210AA">
            <w:pPr>
              <w:jc w:val="center"/>
              <w:rPr>
                <w:rFonts w:ascii="Times New Roman" w:hAnsi="Times New Roman" w:cs="Times New Roman"/>
                <w:sz w:val="20"/>
              </w:rPr>
            </w:pPr>
            <w:r w:rsidRPr="0012310E">
              <w:rPr>
                <w:rFonts w:ascii="Times New Roman" w:hAnsi="Times New Roman" w:cs="Times New Roman"/>
                <w:sz w:val="20"/>
              </w:rPr>
              <w:t xml:space="preserve">En pacientes con </w:t>
            </w:r>
            <w:r w:rsidRPr="00B86F9F">
              <w:rPr>
                <w:rFonts w:ascii="Times New Roman" w:hAnsi="Times New Roman" w:cs="Times New Roman"/>
                <w:b/>
                <w:sz w:val="20"/>
              </w:rPr>
              <w:t>riesgo quirúrgico medio con</w:t>
            </w:r>
            <w:r w:rsidRPr="0012310E">
              <w:rPr>
                <w:rFonts w:ascii="Times New Roman" w:hAnsi="Times New Roman" w:cs="Times New Roman"/>
                <w:sz w:val="20"/>
              </w:rPr>
              <w:t xml:space="preserve"> ECA&gt;60% con 1 o más características de riesgo, se puede considerar colocación de </w:t>
            </w:r>
            <w:r w:rsidRPr="00B86F9F">
              <w:rPr>
                <w:rFonts w:ascii="Times New Roman" w:hAnsi="Times New Roman" w:cs="Times New Roman"/>
                <w:b/>
                <w:sz w:val="20"/>
              </w:rPr>
              <w:t>CAS además de TMO, como alternativa a CEA</w:t>
            </w:r>
            <w:r w:rsidRPr="0012310E">
              <w:rPr>
                <w:rFonts w:ascii="Times New Roman" w:hAnsi="Times New Roman" w:cs="Times New Roman"/>
                <w:sz w:val="20"/>
              </w:rPr>
              <w:t xml:space="preserve">, siempre que el riesgo </w:t>
            </w:r>
            <w:proofErr w:type="spellStart"/>
            <w:r w:rsidRPr="0012310E">
              <w:rPr>
                <w:rFonts w:ascii="Times New Roman" w:hAnsi="Times New Roman" w:cs="Times New Roman"/>
                <w:sz w:val="20"/>
              </w:rPr>
              <w:t>perioperatorio</w:t>
            </w:r>
            <w:proofErr w:type="spellEnd"/>
            <w:r w:rsidRPr="0012310E">
              <w:rPr>
                <w:rFonts w:ascii="Times New Roman" w:hAnsi="Times New Roman" w:cs="Times New Roman"/>
                <w:sz w:val="20"/>
              </w:rPr>
              <w:t xml:space="preserve"> sea &lt;3%, y la expectativa de vida del paciente sea mayor a 5 años.</w:t>
            </w:r>
          </w:p>
        </w:tc>
      </w:tr>
      <w:tr w:rsidR="00784D47" w:rsidTr="00D210AA">
        <w:tc>
          <w:tcPr>
            <w:tcW w:w="1843" w:type="dxa"/>
            <w:tcBorders>
              <w:bottom w:val="single" w:sz="8" w:space="0" w:color="943634" w:themeColor="accent2" w:themeShade="BF"/>
            </w:tcBorders>
            <w:shd w:val="clear" w:color="auto" w:fill="FDF9F9"/>
          </w:tcPr>
          <w:p w:rsidR="00784D47" w:rsidRPr="00874C78" w:rsidRDefault="00784D47" w:rsidP="00D210AA">
            <w:pPr>
              <w:jc w:val="center"/>
              <w:rPr>
                <w:rFonts w:ascii="Times New Roman" w:hAnsi="Times New Roman" w:cs="Times New Roman"/>
                <w:b/>
                <w:sz w:val="20"/>
              </w:rPr>
            </w:pPr>
          </w:p>
        </w:tc>
        <w:tc>
          <w:tcPr>
            <w:tcW w:w="1985" w:type="dxa"/>
            <w:tcBorders>
              <w:bottom w:val="single" w:sz="8" w:space="0" w:color="943634" w:themeColor="accent2" w:themeShade="BF"/>
            </w:tcBorders>
            <w:shd w:val="clear" w:color="auto" w:fill="FDF9F9"/>
          </w:tcPr>
          <w:p w:rsidR="00784D47" w:rsidRPr="00B86F9F" w:rsidRDefault="00784D47" w:rsidP="00D210AA">
            <w:pPr>
              <w:jc w:val="center"/>
              <w:rPr>
                <w:rFonts w:ascii="Times New Roman" w:hAnsi="Times New Roman" w:cs="Times New Roman"/>
                <w:b/>
                <w:sz w:val="20"/>
              </w:rPr>
            </w:pPr>
            <w:r w:rsidRPr="00B86F9F">
              <w:rPr>
                <w:rFonts w:ascii="Times New Roman" w:hAnsi="Times New Roman" w:cs="Times New Roman"/>
                <w:b/>
                <w:sz w:val="20"/>
              </w:rPr>
              <w:t xml:space="preserve">Clase </w:t>
            </w:r>
            <w:proofErr w:type="spellStart"/>
            <w:r w:rsidRPr="00B86F9F">
              <w:rPr>
                <w:rFonts w:ascii="Times New Roman" w:hAnsi="Times New Roman" w:cs="Times New Roman"/>
                <w:b/>
                <w:sz w:val="20"/>
              </w:rPr>
              <w:t>IIb</w:t>
            </w:r>
            <w:proofErr w:type="spellEnd"/>
            <w:r w:rsidRPr="00B86F9F">
              <w:rPr>
                <w:rFonts w:ascii="Times New Roman" w:hAnsi="Times New Roman" w:cs="Times New Roman"/>
                <w:b/>
                <w:sz w:val="20"/>
              </w:rPr>
              <w:t xml:space="preserve"> B.</w:t>
            </w:r>
          </w:p>
        </w:tc>
        <w:tc>
          <w:tcPr>
            <w:tcW w:w="1984" w:type="dxa"/>
            <w:tcBorders>
              <w:bottom w:val="single" w:sz="8" w:space="0" w:color="943634" w:themeColor="accent2" w:themeShade="BF"/>
            </w:tcBorders>
            <w:shd w:val="clear" w:color="auto" w:fill="FDF9F9"/>
          </w:tcPr>
          <w:p w:rsidR="00784D47" w:rsidRPr="00B86F9F" w:rsidRDefault="00784D47" w:rsidP="00D210AA">
            <w:pPr>
              <w:jc w:val="center"/>
              <w:rPr>
                <w:rFonts w:ascii="Times New Roman" w:hAnsi="Times New Roman" w:cs="Times New Roman"/>
                <w:b/>
                <w:sz w:val="20"/>
              </w:rPr>
            </w:pPr>
            <w:r w:rsidRPr="00B86F9F">
              <w:rPr>
                <w:rFonts w:ascii="Times New Roman" w:hAnsi="Times New Roman" w:cs="Times New Roman"/>
                <w:b/>
                <w:sz w:val="20"/>
              </w:rPr>
              <w:t xml:space="preserve">Clase </w:t>
            </w:r>
            <w:proofErr w:type="spellStart"/>
            <w:r w:rsidRPr="00B86F9F">
              <w:rPr>
                <w:rFonts w:ascii="Times New Roman" w:hAnsi="Times New Roman" w:cs="Times New Roman"/>
                <w:b/>
                <w:sz w:val="20"/>
              </w:rPr>
              <w:t>IIb</w:t>
            </w:r>
            <w:proofErr w:type="spellEnd"/>
            <w:r w:rsidRPr="00B86F9F">
              <w:rPr>
                <w:rFonts w:ascii="Times New Roman" w:hAnsi="Times New Roman" w:cs="Times New Roman"/>
                <w:b/>
                <w:sz w:val="20"/>
              </w:rPr>
              <w:t xml:space="preserve"> B.</w:t>
            </w:r>
          </w:p>
        </w:tc>
        <w:tc>
          <w:tcPr>
            <w:tcW w:w="1985" w:type="dxa"/>
            <w:tcBorders>
              <w:bottom w:val="single" w:sz="8" w:space="0" w:color="943634" w:themeColor="accent2" w:themeShade="BF"/>
            </w:tcBorders>
            <w:shd w:val="clear" w:color="auto" w:fill="FDF9F9"/>
          </w:tcPr>
          <w:p w:rsidR="00784D47" w:rsidRPr="00B86F9F" w:rsidRDefault="00784D47" w:rsidP="00D210AA">
            <w:pPr>
              <w:jc w:val="center"/>
              <w:rPr>
                <w:rFonts w:ascii="Times New Roman" w:hAnsi="Times New Roman" w:cs="Times New Roman"/>
                <w:b/>
                <w:sz w:val="20"/>
              </w:rPr>
            </w:pPr>
          </w:p>
        </w:tc>
        <w:tc>
          <w:tcPr>
            <w:tcW w:w="2268" w:type="dxa"/>
            <w:tcBorders>
              <w:bottom w:val="single" w:sz="8" w:space="0" w:color="943634" w:themeColor="accent2" w:themeShade="BF"/>
            </w:tcBorders>
            <w:shd w:val="clear" w:color="auto" w:fill="FDF9F9"/>
          </w:tcPr>
          <w:p w:rsidR="00784D47" w:rsidRPr="00B86F9F" w:rsidRDefault="00784D47" w:rsidP="00D210AA">
            <w:pPr>
              <w:jc w:val="center"/>
              <w:rPr>
                <w:rFonts w:ascii="Times New Roman" w:hAnsi="Times New Roman" w:cs="Times New Roman"/>
                <w:b/>
                <w:sz w:val="20"/>
              </w:rPr>
            </w:pPr>
            <w:r w:rsidRPr="00B86F9F">
              <w:rPr>
                <w:rFonts w:ascii="Times New Roman" w:hAnsi="Times New Roman" w:cs="Times New Roman"/>
                <w:b/>
                <w:sz w:val="20"/>
              </w:rPr>
              <w:t xml:space="preserve">Clase </w:t>
            </w:r>
            <w:proofErr w:type="spellStart"/>
            <w:r>
              <w:rPr>
                <w:rFonts w:ascii="Times New Roman" w:hAnsi="Times New Roman" w:cs="Times New Roman"/>
                <w:b/>
                <w:sz w:val="20"/>
              </w:rPr>
              <w:t>IIb</w:t>
            </w:r>
            <w:proofErr w:type="spellEnd"/>
            <w:r w:rsidRPr="00B86F9F">
              <w:rPr>
                <w:rFonts w:ascii="Times New Roman" w:hAnsi="Times New Roman" w:cs="Times New Roman"/>
                <w:b/>
                <w:sz w:val="20"/>
              </w:rPr>
              <w:t>, B.</w:t>
            </w:r>
          </w:p>
        </w:tc>
      </w:tr>
      <w:tr w:rsidR="00784D47" w:rsidTr="00D210AA">
        <w:tc>
          <w:tcPr>
            <w:tcW w:w="1843" w:type="dxa"/>
            <w:tcBorders>
              <w:bottom w:val="single" w:sz="8" w:space="0" w:color="943634" w:themeColor="accent2" w:themeShade="BF"/>
            </w:tcBorders>
            <w:shd w:val="clear" w:color="auto" w:fill="E8BEBE"/>
          </w:tcPr>
          <w:p w:rsidR="00784D47" w:rsidRPr="00874C78" w:rsidRDefault="00784D47" w:rsidP="00D210AA">
            <w:pPr>
              <w:jc w:val="center"/>
              <w:rPr>
                <w:rFonts w:ascii="Times New Roman" w:hAnsi="Times New Roman" w:cs="Times New Roman"/>
                <w:b/>
                <w:sz w:val="20"/>
              </w:rPr>
            </w:pPr>
            <w:r w:rsidRPr="00874C78">
              <w:rPr>
                <w:rFonts w:ascii="Times New Roman" w:hAnsi="Times New Roman" w:cs="Times New Roman"/>
                <w:b/>
                <w:sz w:val="20"/>
              </w:rPr>
              <w:t>Pacientes con riesgo quirúrgico alto.</w:t>
            </w:r>
          </w:p>
        </w:tc>
        <w:tc>
          <w:tcPr>
            <w:tcW w:w="8222" w:type="dxa"/>
            <w:gridSpan w:val="4"/>
            <w:tcBorders>
              <w:bottom w:val="single" w:sz="8" w:space="0" w:color="943634" w:themeColor="accent2" w:themeShade="BF"/>
            </w:tcBorders>
            <w:shd w:val="clear" w:color="auto" w:fill="E8BEBE"/>
          </w:tcPr>
          <w:p w:rsidR="00784D47" w:rsidRPr="00D77D32" w:rsidRDefault="00784D47" w:rsidP="00D210AA">
            <w:pPr>
              <w:jc w:val="center"/>
              <w:rPr>
                <w:rFonts w:ascii="Times New Roman" w:hAnsi="Times New Roman" w:cs="Times New Roman"/>
              </w:rPr>
            </w:pPr>
            <w:r w:rsidRPr="00D77D32">
              <w:rPr>
                <w:rFonts w:ascii="Times New Roman" w:hAnsi="Times New Roman" w:cs="Times New Roman"/>
                <w:sz w:val="20"/>
              </w:rPr>
              <w:t xml:space="preserve">En pacientes con ECA&gt;60% y </w:t>
            </w:r>
            <w:r w:rsidRPr="00B86F9F">
              <w:rPr>
                <w:rFonts w:ascii="Times New Roman" w:hAnsi="Times New Roman" w:cs="Times New Roman"/>
                <w:b/>
                <w:sz w:val="20"/>
              </w:rPr>
              <w:t>riesgo quirúrgico alto,</w:t>
            </w:r>
            <w:r w:rsidRPr="00D77D32">
              <w:rPr>
                <w:rFonts w:ascii="Times New Roman" w:hAnsi="Times New Roman" w:cs="Times New Roman"/>
                <w:sz w:val="20"/>
              </w:rPr>
              <w:t xml:space="preserve"> con 1 o más características de alto riesgo, se puede considerar implante de CAS además de TMO, siempre que la anatomía sea favorable, tasas </w:t>
            </w:r>
            <w:proofErr w:type="spellStart"/>
            <w:r w:rsidRPr="00D77D32">
              <w:rPr>
                <w:rFonts w:ascii="Times New Roman" w:hAnsi="Times New Roman" w:cs="Times New Roman"/>
                <w:sz w:val="20"/>
              </w:rPr>
              <w:t>perioperatorias</w:t>
            </w:r>
            <w:proofErr w:type="spellEnd"/>
            <w:r w:rsidRPr="00D77D32">
              <w:rPr>
                <w:rFonts w:ascii="Times New Roman" w:hAnsi="Times New Roman" w:cs="Times New Roman"/>
                <w:sz w:val="20"/>
              </w:rPr>
              <w:t xml:space="preserve"> menores a 3%, y la expectativa de vida supere los 5 años.</w:t>
            </w:r>
          </w:p>
        </w:tc>
      </w:tr>
      <w:tr w:rsidR="00784D47" w:rsidTr="00D210AA">
        <w:tc>
          <w:tcPr>
            <w:tcW w:w="1843" w:type="dxa"/>
            <w:shd w:val="clear" w:color="auto" w:fill="FDF9F9"/>
          </w:tcPr>
          <w:p w:rsidR="00784D47" w:rsidRPr="006133CC" w:rsidRDefault="00784D47" w:rsidP="00D210AA">
            <w:pPr>
              <w:jc w:val="center"/>
              <w:rPr>
                <w:rFonts w:ascii="Times New Roman" w:hAnsi="Times New Roman" w:cs="Times New Roman"/>
              </w:rPr>
            </w:pPr>
            <w:r>
              <w:rPr>
                <w:rFonts w:ascii="Times New Roman" w:hAnsi="Times New Roman" w:cs="Times New Roman"/>
                <w:b/>
                <w:noProof/>
                <w:sz w:val="20"/>
                <w:lang w:eastAsia="es-AR"/>
              </w:rPr>
              <mc:AlternateContent>
                <mc:Choice Requires="wps">
                  <w:drawing>
                    <wp:anchor distT="0" distB="0" distL="114300" distR="114300" simplePos="0" relativeHeight="251663360" behindDoc="1" locked="0" layoutInCell="1" allowOverlap="1" wp14:anchorId="48F77A25" wp14:editId="5915C990">
                      <wp:simplePos x="0" y="0"/>
                      <wp:positionH relativeFrom="column">
                        <wp:posOffset>-74294</wp:posOffset>
                      </wp:positionH>
                      <wp:positionV relativeFrom="paragraph">
                        <wp:posOffset>165100</wp:posOffset>
                      </wp:positionV>
                      <wp:extent cx="6381750" cy="150495"/>
                      <wp:effectExtent l="0" t="0" r="19050" b="20955"/>
                      <wp:wrapNone/>
                      <wp:docPr id="1" name="1 Rectángulo"/>
                      <wp:cNvGraphicFramePr/>
                      <a:graphic xmlns:a="http://schemas.openxmlformats.org/drawingml/2006/main">
                        <a:graphicData uri="http://schemas.microsoft.com/office/word/2010/wordprocessingShape">
                          <wps:wsp>
                            <wps:cNvSpPr/>
                            <wps:spPr>
                              <a:xfrm>
                                <a:off x="0" y="0"/>
                                <a:ext cx="6381750" cy="1504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E4BB99" id="1 Rectángulo" o:spid="_x0000_s1026" style="position:absolute;margin-left:-5.85pt;margin-top:13pt;width:502.5pt;height:11.8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" fillcolor="white [3201]" strokecolor="black [3213]" strokeweight=".25pt"/>
                  </w:pict>
                </mc:Fallback>
              </mc:AlternateContent>
            </w:r>
          </w:p>
        </w:tc>
        <w:tc>
          <w:tcPr>
            <w:tcW w:w="1985" w:type="dxa"/>
            <w:shd w:val="clear" w:color="auto" w:fill="FDF9F9"/>
          </w:tcPr>
          <w:p w:rsidR="00784D47" w:rsidRPr="00B86F9F" w:rsidRDefault="00784D47" w:rsidP="00D210AA">
            <w:pPr>
              <w:jc w:val="center"/>
              <w:rPr>
                <w:rFonts w:ascii="Times New Roman" w:hAnsi="Times New Roman" w:cs="Times New Roman"/>
                <w:b/>
                <w:sz w:val="20"/>
              </w:rPr>
            </w:pPr>
            <w:r w:rsidRPr="00B86F9F">
              <w:rPr>
                <w:rFonts w:ascii="Times New Roman" w:hAnsi="Times New Roman" w:cs="Times New Roman"/>
                <w:b/>
                <w:sz w:val="20"/>
              </w:rPr>
              <w:t xml:space="preserve">Clase </w:t>
            </w:r>
            <w:proofErr w:type="spellStart"/>
            <w:r w:rsidRPr="00B86F9F">
              <w:rPr>
                <w:rFonts w:ascii="Times New Roman" w:hAnsi="Times New Roman" w:cs="Times New Roman"/>
                <w:b/>
                <w:sz w:val="20"/>
              </w:rPr>
              <w:t>IIb</w:t>
            </w:r>
            <w:proofErr w:type="spellEnd"/>
            <w:r w:rsidRPr="00B86F9F">
              <w:rPr>
                <w:rFonts w:ascii="Times New Roman" w:hAnsi="Times New Roman" w:cs="Times New Roman"/>
                <w:b/>
                <w:sz w:val="20"/>
              </w:rPr>
              <w:t xml:space="preserve"> B.</w:t>
            </w:r>
          </w:p>
        </w:tc>
        <w:tc>
          <w:tcPr>
            <w:tcW w:w="1984" w:type="dxa"/>
            <w:shd w:val="clear" w:color="auto" w:fill="FDF9F9"/>
          </w:tcPr>
          <w:p w:rsidR="00784D47" w:rsidRPr="00B86F9F" w:rsidRDefault="00784D47" w:rsidP="00D210AA">
            <w:pPr>
              <w:jc w:val="center"/>
              <w:rPr>
                <w:rFonts w:ascii="Times New Roman" w:hAnsi="Times New Roman" w:cs="Times New Roman"/>
                <w:b/>
                <w:sz w:val="20"/>
              </w:rPr>
            </w:pPr>
            <w:r w:rsidRPr="00B86F9F">
              <w:rPr>
                <w:rFonts w:ascii="Times New Roman" w:hAnsi="Times New Roman" w:cs="Times New Roman"/>
                <w:b/>
                <w:sz w:val="20"/>
              </w:rPr>
              <w:t xml:space="preserve">Clase </w:t>
            </w:r>
            <w:proofErr w:type="spellStart"/>
            <w:r w:rsidRPr="00B86F9F">
              <w:rPr>
                <w:rFonts w:ascii="Times New Roman" w:hAnsi="Times New Roman" w:cs="Times New Roman"/>
                <w:b/>
                <w:sz w:val="20"/>
              </w:rPr>
              <w:t>IIb</w:t>
            </w:r>
            <w:proofErr w:type="spellEnd"/>
            <w:r w:rsidRPr="00B86F9F">
              <w:rPr>
                <w:rFonts w:ascii="Times New Roman" w:hAnsi="Times New Roman" w:cs="Times New Roman"/>
                <w:b/>
                <w:sz w:val="20"/>
              </w:rPr>
              <w:t xml:space="preserve"> B.</w:t>
            </w:r>
          </w:p>
        </w:tc>
        <w:tc>
          <w:tcPr>
            <w:tcW w:w="1985" w:type="dxa"/>
            <w:shd w:val="clear" w:color="auto" w:fill="FDF9F9"/>
          </w:tcPr>
          <w:p w:rsidR="00784D47" w:rsidRPr="00B86F9F" w:rsidRDefault="00784D47" w:rsidP="00D210AA">
            <w:pPr>
              <w:jc w:val="center"/>
              <w:rPr>
                <w:rFonts w:ascii="Times New Roman" w:hAnsi="Times New Roman" w:cs="Times New Roman"/>
                <w:b/>
                <w:sz w:val="20"/>
              </w:rPr>
            </w:pPr>
            <w:r w:rsidRPr="00B86F9F">
              <w:rPr>
                <w:rFonts w:ascii="Times New Roman" w:hAnsi="Times New Roman" w:cs="Times New Roman"/>
                <w:b/>
                <w:sz w:val="20"/>
              </w:rPr>
              <w:t xml:space="preserve">Clase </w:t>
            </w:r>
            <w:proofErr w:type="spellStart"/>
            <w:r w:rsidRPr="00B86F9F">
              <w:rPr>
                <w:rFonts w:ascii="Times New Roman" w:hAnsi="Times New Roman" w:cs="Times New Roman"/>
                <w:b/>
                <w:sz w:val="20"/>
              </w:rPr>
              <w:t>IIb</w:t>
            </w:r>
            <w:proofErr w:type="spellEnd"/>
            <w:r w:rsidRPr="00B86F9F">
              <w:rPr>
                <w:rFonts w:ascii="Times New Roman" w:hAnsi="Times New Roman" w:cs="Times New Roman"/>
                <w:b/>
                <w:sz w:val="20"/>
              </w:rPr>
              <w:t xml:space="preserve"> B.</w:t>
            </w:r>
            <w:r>
              <w:rPr>
                <w:rFonts w:ascii="Times New Roman" w:hAnsi="Times New Roman" w:cs="Times New Roman"/>
                <w:b/>
                <w:sz w:val="20"/>
              </w:rPr>
              <w:t xml:space="preserve"> *</w:t>
            </w:r>
          </w:p>
        </w:tc>
        <w:tc>
          <w:tcPr>
            <w:tcW w:w="2268" w:type="dxa"/>
            <w:shd w:val="clear" w:color="auto" w:fill="FDF9F9"/>
          </w:tcPr>
          <w:p w:rsidR="00784D47" w:rsidRPr="006E10E3" w:rsidRDefault="00784D47" w:rsidP="00D210AA">
            <w:pPr>
              <w:jc w:val="center"/>
            </w:pPr>
            <w:r w:rsidRPr="00B86F9F">
              <w:rPr>
                <w:rFonts w:ascii="Times New Roman" w:hAnsi="Times New Roman" w:cs="Times New Roman"/>
                <w:b/>
                <w:sz w:val="20"/>
              </w:rPr>
              <w:t xml:space="preserve">Clase </w:t>
            </w:r>
            <w:proofErr w:type="spellStart"/>
            <w:r w:rsidRPr="00B86F9F">
              <w:rPr>
                <w:rFonts w:ascii="Times New Roman" w:hAnsi="Times New Roman" w:cs="Times New Roman"/>
                <w:b/>
                <w:sz w:val="20"/>
              </w:rPr>
              <w:t>IIb</w:t>
            </w:r>
            <w:proofErr w:type="spellEnd"/>
            <w:r w:rsidRPr="00B86F9F">
              <w:rPr>
                <w:rFonts w:ascii="Times New Roman" w:hAnsi="Times New Roman" w:cs="Times New Roman"/>
                <w:b/>
                <w:sz w:val="20"/>
              </w:rPr>
              <w:t xml:space="preserve"> B.</w:t>
            </w:r>
          </w:p>
        </w:tc>
      </w:tr>
    </w:tbl>
    <w:p w:rsidR="00784D47" w:rsidRPr="00D16867" w:rsidRDefault="00784D47" w:rsidP="00784D47">
      <w:pPr>
        <w:ind w:left="-567" w:right="-994"/>
        <w:jc w:val="center"/>
        <w:rPr>
          <w:rFonts w:ascii="Times New Roman" w:hAnsi="Times New Roman" w:cs="Times New Roman"/>
          <w:sz w:val="18"/>
        </w:rPr>
      </w:pPr>
      <w:r w:rsidRPr="00711E16">
        <w:rPr>
          <w:rFonts w:ascii="Times New Roman" w:hAnsi="Times New Roman" w:cs="Times New Roman"/>
          <w:b/>
          <w:sz w:val="18"/>
        </w:rPr>
        <w:t>Tabla 2.</w:t>
      </w:r>
      <w:r w:rsidRPr="00711E16">
        <w:rPr>
          <w:rFonts w:ascii="Times New Roman" w:hAnsi="Times New Roman" w:cs="Times New Roman"/>
          <w:sz w:val="18"/>
        </w:rPr>
        <w:t xml:space="preserve"> Recomendaciones de revascularización carotídea asintomática según las guías ESVS (8), ESC (5), SAC (1), AHA (22). </w:t>
      </w:r>
    </w:p>
    <w:p w:rsidR="00784D47" w:rsidRPr="00D16867" w:rsidRDefault="00784D47" w:rsidP="00784D47">
      <w:pPr>
        <w:pStyle w:val="NormalWeb"/>
        <w:spacing w:before="0" w:beforeAutospacing="0" w:after="0" w:afterAutospacing="0" w:line="360" w:lineRule="auto"/>
        <w:ind w:left="-560" w:right="-1000"/>
        <w:jc w:val="both"/>
      </w:pPr>
      <w:r w:rsidRPr="00D16867">
        <w:rPr>
          <w:color w:val="000000"/>
        </w:rPr>
        <w:lastRenderedPageBreak/>
        <w:t>*</w:t>
      </w:r>
      <w:r w:rsidRPr="00D16867">
        <w:rPr>
          <w:color w:val="000000"/>
          <w:vertAlign w:val="superscript"/>
        </w:rPr>
        <w:t xml:space="preserve">1 </w:t>
      </w:r>
      <w:r w:rsidRPr="00D16867">
        <w:rPr>
          <w:color w:val="000000"/>
        </w:rPr>
        <w:t>Las guías</w:t>
      </w:r>
      <w:r w:rsidRPr="00D16867">
        <w:rPr>
          <w:color w:val="000000"/>
          <w:vertAlign w:val="superscript"/>
        </w:rPr>
        <w:t xml:space="preserve"> </w:t>
      </w:r>
      <w:r w:rsidRPr="00D16867">
        <w:rPr>
          <w:color w:val="000000"/>
        </w:rPr>
        <w:t>AHA consideran ECA&gt;70%. Enfatizan la decisión conjunta de estrategia entre médico y paciente. (IC).</w:t>
      </w:r>
    </w:p>
    <w:p w:rsidR="00784D47" w:rsidRDefault="00784D47" w:rsidP="00784D47">
      <w:pPr>
        <w:pStyle w:val="NormalWeb"/>
        <w:spacing w:before="0" w:beforeAutospacing="0" w:after="0" w:afterAutospacing="0" w:line="360" w:lineRule="auto"/>
        <w:ind w:left="-560" w:right="-1000"/>
        <w:jc w:val="both"/>
        <w:rPr>
          <w:color w:val="000000"/>
        </w:rPr>
      </w:pPr>
      <w:r w:rsidRPr="00D16867">
        <w:rPr>
          <w:b/>
          <w:bCs/>
          <w:color w:val="000000"/>
        </w:rPr>
        <w:t>*</w:t>
      </w:r>
      <w:r w:rsidRPr="00D16867">
        <w:rPr>
          <w:color w:val="000000"/>
          <w:vertAlign w:val="superscript"/>
        </w:rPr>
        <w:t>2</w:t>
      </w:r>
      <w:r w:rsidRPr="00D16867">
        <w:rPr>
          <w:color w:val="000000"/>
        </w:rPr>
        <w:t xml:space="preserve"> Indica que la efectividad de la revascularización no está establecida en pacientes de alto riesgo quirúrgico.  </w:t>
      </w:r>
    </w:p>
    <w:p w:rsidR="00784D47" w:rsidRPr="00D16867" w:rsidRDefault="00784D47" w:rsidP="00784D47">
      <w:pPr>
        <w:pStyle w:val="NormalWeb"/>
        <w:spacing w:before="0" w:beforeAutospacing="0" w:after="0" w:afterAutospacing="0" w:line="360" w:lineRule="auto"/>
        <w:ind w:left="-560" w:right="-1000"/>
        <w:jc w:val="both"/>
      </w:pPr>
    </w:p>
    <w:tbl>
      <w:tblPr>
        <w:tblStyle w:val="Tablaconcuadrcula"/>
        <w:tblW w:w="8614" w:type="dxa"/>
        <w:tblInd w:w="5" w:type="dxa"/>
        <w:tblLook w:val="04A0" w:firstRow="1" w:lastRow="0" w:firstColumn="1" w:lastColumn="0" w:noHBand="0" w:noVBand="1"/>
      </w:tblPr>
      <w:tblGrid>
        <w:gridCol w:w="1954"/>
        <w:gridCol w:w="2105"/>
        <w:gridCol w:w="4555"/>
      </w:tblGrid>
      <w:tr w:rsidR="00784D47" w:rsidRPr="006E10E3" w:rsidTr="00D210AA">
        <w:tc>
          <w:tcPr>
            <w:tcW w:w="0" w:type="auto"/>
            <w:tcBorders>
              <w:bottom w:val="single" w:sz="4" w:space="0" w:color="auto"/>
            </w:tcBorders>
            <w:hideMark/>
          </w:tcPr>
          <w:p w:rsidR="00784D47" w:rsidRPr="006E10E3" w:rsidRDefault="00784D47" w:rsidP="00D210AA">
            <w:pPr>
              <w:jc w:val="center"/>
              <w:rPr>
                <w:rFonts w:ascii="Times New Roman" w:eastAsia="Times New Roman" w:hAnsi="Times New Roman" w:cs="Times New Roman"/>
                <w:b/>
                <w:bCs/>
                <w:sz w:val="24"/>
                <w:szCs w:val="24"/>
                <w:lang w:eastAsia="es-AR"/>
              </w:rPr>
            </w:pPr>
            <w:r w:rsidRPr="006E10E3">
              <w:rPr>
                <w:rFonts w:ascii="Times New Roman" w:eastAsia="Times New Roman" w:hAnsi="Times New Roman" w:cs="Times New Roman"/>
                <w:b/>
                <w:bCs/>
                <w:sz w:val="24"/>
                <w:szCs w:val="24"/>
                <w:lang w:eastAsia="es-AR"/>
              </w:rPr>
              <w:t>Estrategia</w:t>
            </w:r>
            <w:r>
              <w:rPr>
                <w:rFonts w:ascii="Times New Roman" w:eastAsia="Times New Roman" w:hAnsi="Times New Roman" w:cs="Times New Roman"/>
                <w:b/>
                <w:bCs/>
                <w:sz w:val="24"/>
                <w:szCs w:val="24"/>
                <w:lang w:eastAsia="es-AR"/>
              </w:rPr>
              <w:t>s</w:t>
            </w:r>
          </w:p>
        </w:tc>
        <w:tc>
          <w:tcPr>
            <w:tcW w:w="0" w:type="auto"/>
            <w:tcBorders>
              <w:bottom w:val="single" w:sz="4" w:space="0" w:color="auto"/>
            </w:tcBorders>
            <w:hideMark/>
          </w:tcPr>
          <w:p w:rsidR="00784D47" w:rsidRPr="006E10E3" w:rsidRDefault="00784D47" w:rsidP="00D210AA">
            <w:pPr>
              <w:jc w:val="center"/>
              <w:rPr>
                <w:rFonts w:ascii="Times New Roman" w:eastAsia="Times New Roman" w:hAnsi="Times New Roman" w:cs="Times New Roman"/>
                <w:b/>
                <w:bCs/>
                <w:sz w:val="24"/>
                <w:szCs w:val="24"/>
                <w:lang w:eastAsia="es-AR"/>
              </w:rPr>
            </w:pPr>
            <w:r w:rsidRPr="006E10E3">
              <w:rPr>
                <w:rFonts w:ascii="Times New Roman" w:eastAsia="Times New Roman" w:hAnsi="Times New Roman" w:cs="Times New Roman"/>
                <w:b/>
                <w:bCs/>
                <w:sz w:val="24"/>
                <w:szCs w:val="24"/>
                <w:lang w:eastAsia="es-AR"/>
              </w:rPr>
              <w:t>Medida</w:t>
            </w:r>
          </w:p>
        </w:tc>
        <w:tc>
          <w:tcPr>
            <w:tcW w:w="0" w:type="auto"/>
            <w:tcBorders>
              <w:bottom w:val="single" w:sz="4" w:space="0" w:color="auto"/>
            </w:tcBorders>
            <w:hideMark/>
          </w:tcPr>
          <w:p w:rsidR="00784D47" w:rsidRPr="006E10E3" w:rsidRDefault="00784D47" w:rsidP="00D210AA">
            <w:pPr>
              <w:jc w:val="center"/>
              <w:rPr>
                <w:rFonts w:ascii="Times New Roman" w:eastAsia="Times New Roman" w:hAnsi="Times New Roman" w:cs="Times New Roman"/>
                <w:b/>
                <w:bCs/>
                <w:sz w:val="24"/>
                <w:szCs w:val="24"/>
                <w:lang w:eastAsia="es-AR"/>
              </w:rPr>
            </w:pPr>
            <w:r w:rsidRPr="006E10E3">
              <w:rPr>
                <w:rFonts w:ascii="Times New Roman" w:eastAsia="Times New Roman" w:hAnsi="Times New Roman" w:cs="Times New Roman"/>
                <w:b/>
                <w:bCs/>
                <w:sz w:val="24"/>
                <w:szCs w:val="24"/>
                <w:lang w:eastAsia="es-AR"/>
              </w:rPr>
              <w:t>Objetivo/Meta</w:t>
            </w:r>
          </w:p>
        </w:tc>
      </w:tr>
      <w:tr w:rsidR="00784D47" w:rsidRPr="006E10E3" w:rsidTr="00D210AA">
        <w:tc>
          <w:tcPr>
            <w:tcW w:w="0" w:type="auto"/>
            <w:shd w:val="clear" w:color="auto" w:fill="D99594" w:themeFill="accent2" w:themeFillTint="99"/>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b/>
                <w:bCs/>
                <w:sz w:val="24"/>
                <w:szCs w:val="24"/>
                <w:lang w:eastAsia="es-AR"/>
              </w:rPr>
              <w:t>No farmacológicas</w:t>
            </w:r>
          </w:p>
        </w:tc>
        <w:tc>
          <w:tcPr>
            <w:tcW w:w="0" w:type="auto"/>
            <w:shd w:val="clear" w:color="auto" w:fill="D99594" w:themeFill="accent2" w:themeFillTint="99"/>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sz w:val="24"/>
                <w:szCs w:val="24"/>
                <w:lang w:eastAsia="es-AR"/>
              </w:rPr>
              <w:t>Ejercicio físico regular</w:t>
            </w:r>
          </w:p>
        </w:tc>
        <w:tc>
          <w:tcPr>
            <w:tcW w:w="0" w:type="auto"/>
            <w:shd w:val="clear" w:color="auto" w:fill="D99594" w:themeFill="accent2" w:themeFillTint="99"/>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b/>
                <w:sz w:val="24"/>
                <w:szCs w:val="24"/>
                <w:lang w:eastAsia="es-AR"/>
              </w:rPr>
              <w:t>≥150 min/semana</w:t>
            </w:r>
            <w:r w:rsidRPr="006E10E3">
              <w:rPr>
                <w:rFonts w:ascii="Times New Roman" w:eastAsia="Times New Roman" w:hAnsi="Times New Roman" w:cs="Times New Roman"/>
                <w:sz w:val="24"/>
                <w:szCs w:val="24"/>
                <w:lang w:eastAsia="es-AR"/>
              </w:rPr>
              <w:t xml:space="preserve"> de actividad aeróbica moderada (caminar, bicicleta, etc.)</w:t>
            </w:r>
          </w:p>
        </w:tc>
      </w:tr>
      <w:tr w:rsidR="00784D47" w:rsidRPr="006E10E3" w:rsidTr="00D210AA">
        <w:tc>
          <w:tcPr>
            <w:tcW w:w="0" w:type="auto"/>
            <w:shd w:val="clear" w:color="auto" w:fill="D99594" w:themeFill="accent2" w:themeFillTint="99"/>
            <w:hideMark/>
          </w:tcPr>
          <w:p w:rsidR="00784D47" w:rsidRPr="006E10E3" w:rsidRDefault="00784D47" w:rsidP="00D210AA">
            <w:pPr>
              <w:jc w:val="center"/>
              <w:rPr>
                <w:rFonts w:ascii="Times New Roman" w:eastAsia="Times New Roman" w:hAnsi="Times New Roman" w:cs="Times New Roman"/>
                <w:sz w:val="24"/>
                <w:szCs w:val="24"/>
                <w:lang w:eastAsia="es-AR"/>
              </w:rPr>
            </w:pPr>
          </w:p>
        </w:tc>
        <w:tc>
          <w:tcPr>
            <w:tcW w:w="0" w:type="auto"/>
            <w:shd w:val="clear" w:color="auto" w:fill="D99594" w:themeFill="accent2" w:themeFillTint="99"/>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sz w:val="24"/>
                <w:szCs w:val="24"/>
                <w:lang w:eastAsia="es-AR"/>
              </w:rPr>
              <w:t>Alimentación saludable</w:t>
            </w:r>
          </w:p>
        </w:tc>
        <w:tc>
          <w:tcPr>
            <w:tcW w:w="0" w:type="auto"/>
            <w:shd w:val="clear" w:color="auto" w:fill="D99594" w:themeFill="accent2" w:themeFillTint="99"/>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sz w:val="24"/>
                <w:szCs w:val="24"/>
                <w:lang w:eastAsia="es-AR"/>
              </w:rPr>
              <w:t>Dieta mediterránea o DASH; reducción de grasas saturadas y sal</w:t>
            </w:r>
          </w:p>
        </w:tc>
      </w:tr>
      <w:tr w:rsidR="00784D47" w:rsidRPr="006E10E3" w:rsidTr="00D210AA">
        <w:tc>
          <w:tcPr>
            <w:tcW w:w="0" w:type="auto"/>
            <w:shd w:val="clear" w:color="auto" w:fill="D99594" w:themeFill="accent2" w:themeFillTint="99"/>
            <w:hideMark/>
          </w:tcPr>
          <w:p w:rsidR="00784D47" w:rsidRPr="006E10E3" w:rsidRDefault="00784D47" w:rsidP="00D210AA">
            <w:pPr>
              <w:jc w:val="center"/>
              <w:rPr>
                <w:rFonts w:ascii="Times New Roman" w:eastAsia="Times New Roman" w:hAnsi="Times New Roman" w:cs="Times New Roman"/>
                <w:sz w:val="24"/>
                <w:szCs w:val="24"/>
                <w:lang w:eastAsia="es-AR"/>
              </w:rPr>
            </w:pPr>
          </w:p>
        </w:tc>
        <w:tc>
          <w:tcPr>
            <w:tcW w:w="0" w:type="auto"/>
            <w:shd w:val="clear" w:color="auto" w:fill="D99594" w:themeFill="accent2" w:themeFillTint="99"/>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sz w:val="24"/>
                <w:szCs w:val="24"/>
                <w:lang w:eastAsia="es-AR"/>
              </w:rPr>
              <w:t>Control de peso</w:t>
            </w:r>
          </w:p>
        </w:tc>
        <w:tc>
          <w:tcPr>
            <w:tcW w:w="0" w:type="auto"/>
            <w:shd w:val="clear" w:color="auto" w:fill="D99594" w:themeFill="accent2" w:themeFillTint="99"/>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b/>
                <w:sz w:val="24"/>
                <w:szCs w:val="24"/>
                <w:lang w:eastAsia="es-AR"/>
              </w:rPr>
              <w:t>IMC 20–25 kg/m</w:t>
            </w:r>
            <w:r w:rsidRPr="006E10E3">
              <w:rPr>
                <w:rFonts w:ascii="Times New Roman" w:eastAsia="Times New Roman" w:hAnsi="Times New Roman" w:cs="Times New Roman"/>
                <w:sz w:val="24"/>
                <w:szCs w:val="24"/>
                <w:lang w:eastAsia="es-AR"/>
              </w:rPr>
              <w:t>²; circunferencia abdominal &lt;94 cm (hombres), &lt;80 cm (mujeres)</w:t>
            </w:r>
          </w:p>
        </w:tc>
      </w:tr>
      <w:tr w:rsidR="00784D47" w:rsidRPr="006E10E3" w:rsidTr="00D210AA">
        <w:tc>
          <w:tcPr>
            <w:tcW w:w="0" w:type="auto"/>
            <w:tcBorders>
              <w:bottom w:val="single" w:sz="4" w:space="0" w:color="auto"/>
            </w:tcBorders>
            <w:shd w:val="clear" w:color="auto" w:fill="D99594" w:themeFill="accent2" w:themeFillTint="99"/>
            <w:hideMark/>
          </w:tcPr>
          <w:p w:rsidR="00784D47" w:rsidRPr="006E10E3" w:rsidRDefault="00784D47" w:rsidP="00D210AA">
            <w:pPr>
              <w:jc w:val="center"/>
              <w:rPr>
                <w:rFonts w:ascii="Times New Roman" w:eastAsia="Times New Roman" w:hAnsi="Times New Roman" w:cs="Times New Roman"/>
                <w:sz w:val="24"/>
                <w:szCs w:val="24"/>
                <w:lang w:eastAsia="es-AR"/>
              </w:rPr>
            </w:pPr>
          </w:p>
        </w:tc>
        <w:tc>
          <w:tcPr>
            <w:tcW w:w="0" w:type="auto"/>
            <w:tcBorders>
              <w:bottom w:val="single" w:sz="4" w:space="0" w:color="auto"/>
            </w:tcBorders>
            <w:shd w:val="clear" w:color="auto" w:fill="D99594" w:themeFill="accent2" w:themeFillTint="99"/>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sz w:val="24"/>
                <w:szCs w:val="24"/>
                <w:lang w:eastAsia="es-AR"/>
              </w:rPr>
              <w:t>Cesación tabáquica</w:t>
            </w:r>
          </w:p>
        </w:tc>
        <w:tc>
          <w:tcPr>
            <w:tcW w:w="0" w:type="auto"/>
            <w:tcBorders>
              <w:bottom w:val="single" w:sz="4" w:space="0" w:color="auto"/>
            </w:tcBorders>
            <w:shd w:val="clear" w:color="auto" w:fill="D99594" w:themeFill="accent2" w:themeFillTint="99"/>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sz w:val="24"/>
                <w:szCs w:val="24"/>
                <w:lang w:eastAsia="es-AR"/>
              </w:rPr>
              <w:t>Abandono completo del cigarrillo</w:t>
            </w:r>
          </w:p>
        </w:tc>
      </w:tr>
      <w:tr w:rsidR="00784D47" w:rsidRPr="006E10E3" w:rsidTr="00D210AA">
        <w:tc>
          <w:tcPr>
            <w:tcW w:w="0" w:type="auto"/>
            <w:shd w:val="clear" w:color="auto" w:fill="E5B8B7" w:themeFill="accent2" w:themeFillTint="66"/>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b/>
                <w:bCs/>
                <w:sz w:val="24"/>
                <w:szCs w:val="24"/>
                <w:lang w:eastAsia="es-AR"/>
              </w:rPr>
              <w:t>Farmacológicas</w:t>
            </w:r>
          </w:p>
        </w:tc>
        <w:tc>
          <w:tcPr>
            <w:tcW w:w="0" w:type="auto"/>
            <w:shd w:val="clear" w:color="auto" w:fill="E5B8B7" w:themeFill="accent2" w:themeFillTint="66"/>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sz w:val="24"/>
                <w:szCs w:val="24"/>
                <w:lang w:eastAsia="es-AR"/>
              </w:rPr>
              <w:t>Control glucémico</w:t>
            </w:r>
          </w:p>
        </w:tc>
        <w:tc>
          <w:tcPr>
            <w:tcW w:w="0" w:type="auto"/>
            <w:shd w:val="clear" w:color="auto" w:fill="E5B8B7" w:themeFill="accent2" w:themeFillTint="66"/>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sz w:val="24"/>
                <w:szCs w:val="24"/>
                <w:lang w:eastAsia="es-AR"/>
              </w:rPr>
              <w:t xml:space="preserve">HbA1c </w:t>
            </w:r>
            <w:r w:rsidRPr="006E10E3">
              <w:rPr>
                <w:rFonts w:ascii="Times New Roman" w:eastAsia="Times New Roman" w:hAnsi="Times New Roman" w:cs="Times New Roman"/>
                <w:b/>
                <w:sz w:val="24"/>
                <w:szCs w:val="24"/>
                <w:lang w:eastAsia="es-AR"/>
              </w:rPr>
              <w:t>&lt;6,5 %</w:t>
            </w:r>
          </w:p>
        </w:tc>
      </w:tr>
      <w:tr w:rsidR="00784D47" w:rsidRPr="006E10E3" w:rsidTr="00D210AA">
        <w:tc>
          <w:tcPr>
            <w:tcW w:w="0" w:type="auto"/>
            <w:shd w:val="clear" w:color="auto" w:fill="E5B8B7" w:themeFill="accent2" w:themeFillTint="66"/>
            <w:hideMark/>
          </w:tcPr>
          <w:p w:rsidR="00784D47" w:rsidRPr="006E10E3" w:rsidRDefault="00784D47" w:rsidP="00D210AA">
            <w:pPr>
              <w:rPr>
                <w:rFonts w:ascii="Times New Roman" w:eastAsia="Times New Roman" w:hAnsi="Times New Roman" w:cs="Times New Roman"/>
                <w:sz w:val="24"/>
                <w:szCs w:val="24"/>
                <w:lang w:eastAsia="es-AR"/>
              </w:rPr>
            </w:pPr>
          </w:p>
        </w:tc>
        <w:tc>
          <w:tcPr>
            <w:tcW w:w="0" w:type="auto"/>
            <w:shd w:val="clear" w:color="auto" w:fill="E5B8B7" w:themeFill="accent2" w:themeFillTint="66"/>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sz w:val="24"/>
                <w:szCs w:val="24"/>
                <w:lang w:eastAsia="es-AR"/>
              </w:rPr>
              <w:t>Control de presión arterial</w:t>
            </w:r>
          </w:p>
        </w:tc>
        <w:tc>
          <w:tcPr>
            <w:tcW w:w="0" w:type="auto"/>
            <w:shd w:val="clear" w:color="auto" w:fill="E5B8B7" w:themeFill="accent2" w:themeFillTint="66"/>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b/>
                <w:sz w:val="24"/>
                <w:szCs w:val="24"/>
                <w:lang w:eastAsia="es-AR"/>
              </w:rPr>
              <w:t>&lt;130/80</w:t>
            </w:r>
            <w:r w:rsidRPr="006E10E3">
              <w:rPr>
                <w:rFonts w:ascii="Times New Roman" w:eastAsia="Times New Roman" w:hAnsi="Times New Roman" w:cs="Times New Roman"/>
                <w:sz w:val="24"/>
                <w:szCs w:val="24"/>
                <w:lang w:eastAsia="es-AR"/>
              </w:rPr>
              <w:t xml:space="preserve"> mm</w:t>
            </w:r>
            <w:r>
              <w:rPr>
                <w:rFonts w:ascii="Times New Roman" w:eastAsia="Times New Roman" w:hAnsi="Times New Roman" w:cs="Times New Roman"/>
                <w:sz w:val="24"/>
                <w:szCs w:val="24"/>
                <w:lang w:eastAsia="es-AR"/>
              </w:rPr>
              <w:t xml:space="preserve"> </w:t>
            </w:r>
            <w:r w:rsidRPr="006E10E3">
              <w:rPr>
                <w:rFonts w:ascii="Times New Roman" w:eastAsia="Times New Roman" w:hAnsi="Times New Roman" w:cs="Times New Roman"/>
                <w:sz w:val="24"/>
                <w:szCs w:val="24"/>
                <w:lang w:eastAsia="es-AR"/>
              </w:rPr>
              <w:t>Hg</w:t>
            </w:r>
          </w:p>
        </w:tc>
      </w:tr>
      <w:tr w:rsidR="00784D47" w:rsidRPr="006E10E3" w:rsidTr="00D210AA">
        <w:tc>
          <w:tcPr>
            <w:tcW w:w="0" w:type="auto"/>
            <w:shd w:val="clear" w:color="auto" w:fill="E5B8B7" w:themeFill="accent2" w:themeFillTint="66"/>
            <w:hideMark/>
          </w:tcPr>
          <w:p w:rsidR="00784D47" w:rsidRPr="006E10E3" w:rsidRDefault="00784D47" w:rsidP="00D210AA">
            <w:pPr>
              <w:rPr>
                <w:rFonts w:ascii="Times New Roman" w:eastAsia="Times New Roman" w:hAnsi="Times New Roman" w:cs="Times New Roman"/>
                <w:sz w:val="24"/>
                <w:szCs w:val="24"/>
                <w:lang w:eastAsia="es-AR"/>
              </w:rPr>
            </w:pPr>
          </w:p>
        </w:tc>
        <w:tc>
          <w:tcPr>
            <w:tcW w:w="0" w:type="auto"/>
            <w:shd w:val="clear" w:color="auto" w:fill="E5B8B7" w:themeFill="accent2" w:themeFillTint="66"/>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sz w:val="24"/>
                <w:szCs w:val="24"/>
                <w:lang w:eastAsia="es-AR"/>
              </w:rPr>
              <w:t>Control lipídico</w:t>
            </w:r>
          </w:p>
        </w:tc>
        <w:tc>
          <w:tcPr>
            <w:tcW w:w="0" w:type="auto"/>
            <w:shd w:val="clear" w:color="auto" w:fill="E5B8B7" w:themeFill="accent2" w:themeFillTint="66"/>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b/>
                <w:sz w:val="24"/>
                <w:szCs w:val="24"/>
                <w:lang w:eastAsia="es-AR"/>
              </w:rPr>
              <w:t>LDL &lt;55 mg/dl</w:t>
            </w:r>
            <w:r w:rsidRPr="006E10E3">
              <w:rPr>
                <w:rFonts w:ascii="Times New Roman" w:eastAsia="Times New Roman" w:hAnsi="Times New Roman" w:cs="Times New Roman"/>
                <w:sz w:val="24"/>
                <w:szCs w:val="24"/>
                <w:lang w:eastAsia="es-AR"/>
              </w:rPr>
              <w:t xml:space="preserve"> (</w:t>
            </w:r>
            <w:proofErr w:type="spellStart"/>
            <w:r w:rsidRPr="006E10E3">
              <w:rPr>
                <w:rFonts w:ascii="Times New Roman" w:eastAsia="Times New Roman" w:hAnsi="Times New Roman" w:cs="Times New Roman"/>
                <w:sz w:val="24"/>
                <w:szCs w:val="24"/>
                <w:lang w:eastAsia="es-AR"/>
              </w:rPr>
              <w:t>estatinas</w:t>
            </w:r>
            <w:proofErr w:type="spellEnd"/>
            <w:r w:rsidRPr="006E10E3">
              <w:rPr>
                <w:rFonts w:ascii="Times New Roman" w:eastAsia="Times New Roman" w:hAnsi="Times New Roman" w:cs="Times New Roman"/>
                <w:sz w:val="24"/>
                <w:szCs w:val="24"/>
                <w:lang w:eastAsia="es-AR"/>
              </w:rPr>
              <w:t xml:space="preserve"> ± </w:t>
            </w:r>
            <w:proofErr w:type="spellStart"/>
            <w:r w:rsidRPr="006E10E3">
              <w:rPr>
                <w:rFonts w:ascii="Times New Roman" w:eastAsia="Times New Roman" w:hAnsi="Times New Roman" w:cs="Times New Roman"/>
                <w:sz w:val="24"/>
                <w:szCs w:val="24"/>
                <w:lang w:eastAsia="es-AR"/>
              </w:rPr>
              <w:t>ezetimibe</w:t>
            </w:r>
            <w:proofErr w:type="spellEnd"/>
            <w:r w:rsidRPr="006E10E3">
              <w:rPr>
                <w:rFonts w:ascii="Times New Roman" w:eastAsia="Times New Roman" w:hAnsi="Times New Roman" w:cs="Times New Roman"/>
                <w:sz w:val="24"/>
                <w:szCs w:val="24"/>
                <w:lang w:eastAsia="es-AR"/>
              </w:rPr>
              <w:t xml:space="preserve"> ± iPCSK9)</w:t>
            </w:r>
          </w:p>
        </w:tc>
      </w:tr>
      <w:tr w:rsidR="00784D47" w:rsidRPr="006E10E3" w:rsidTr="00D210AA">
        <w:tc>
          <w:tcPr>
            <w:tcW w:w="0" w:type="auto"/>
            <w:shd w:val="clear" w:color="auto" w:fill="E5B8B7" w:themeFill="accent2" w:themeFillTint="66"/>
            <w:hideMark/>
          </w:tcPr>
          <w:p w:rsidR="00784D47" w:rsidRPr="006E10E3" w:rsidRDefault="00784D47" w:rsidP="00D210AA">
            <w:pPr>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665408" behindDoc="1" locked="0" layoutInCell="1" allowOverlap="1" wp14:anchorId="32CE335A" wp14:editId="2B94CF00">
                      <wp:simplePos x="0" y="0"/>
                      <wp:positionH relativeFrom="column">
                        <wp:posOffset>-74929</wp:posOffset>
                      </wp:positionH>
                      <wp:positionV relativeFrom="paragraph">
                        <wp:posOffset>342265</wp:posOffset>
                      </wp:positionV>
                      <wp:extent cx="5467350" cy="385445"/>
                      <wp:effectExtent l="0" t="0" r="19050" b="14605"/>
                      <wp:wrapNone/>
                      <wp:docPr id="2" name="2 Rectángulo"/>
                      <wp:cNvGraphicFramePr/>
                      <a:graphic xmlns:a="http://schemas.openxmlformats.org/drawingml/2006/main">
                        <a:graphicData uri="http://schemas.microsoft.com/office/word/2010/wordprocessingShape">
                          <wps:wsp>
                            <wps:cNvSpPr/>
                            <wps:spPr>
                              <a:xfrm>
                                <a:off x="0" y="0"/>
                                <a:ext cx="5467350" cy="38544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84F3F" id="2 Rectángulo" o:spid="_x0000_s1026" style="position:absolute;margin-left:-5.9pt;margin-top:26.95pt;width:430.5pt;height:3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" fillcolor="white [3212]" strokecolor="black [3213]" strokeweight=".5pt"/>
                  </w:pict>
                </mc:Fallback>
              </mc:AlternateContent>
            </w:r>
          </w:p>
        </w:tc>
        <w:tc>
          <w:tcPr>
            <w:tcW w:w="0" w:type="auto"/>
            <w:shd w:val="clear" w:color="auto" w:fill="E5B8B7" w:themeFill="accent2" w:themeFillTint="66"/>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sz w:val="24"/>
                <w:szCs w:val="24"/>
                <w:lang w:eastAsia="es-AR"/>
              </w:rPr>
              <w:t xml:space="preserve">Terapia </w:t>
            </w:r>
            <w:proofErr w:type="spellStart"/>
            <w:r w:rsidRPr="006E10E3">
              <w:rPr>
                <w:rFonts w:ascii="Times New Roman" w:eastAsia="Times New Roman" w:hAnsi="Times New Roman" w:cs="Times New Roman"/>
                <w:sz w:val="24"/>
                <w:szCs w:val="24"/>
                <w:lang w:eastAsia="es-AR"/>
              </w:rPr>
              <w:t>antitrombótica</w:t>
            </w:r>
            <w:proofErr w:type="spellEnd"/>
          </w:p>
        </w:tc>
        <w:tc>
          <w:tcPr>
            <w:tcW w:w="0" w:type="auto"/>
            <w:shd w:val="clear" w:color="auto" w:fill="E5B8B7" w:themeFill="accent2" w:themeFillTint="66"/>
            <w:hideMark/>
          </w:tcPr>
          <w:p w:rsidR="00784D47" w:rsidRPr="006E10E3" w:rsidRDefault="00784D47" w:rsidP="00D210AA">
            <w:pPr>
              <w:jc w:val="center"/>
              <w:rPr>
                <w:rFonts w:ascii="Times New Roman" w:eastAsia="Times New Roman" w:hAnsi="Times New Roman" w:cs="Times New Roman"/>
                <w:sz w:val="24"/>
                <w:szCs w:val="24"/>
                <w:lang w:eastAsia="es-AR"/>
              </w:rPr>
            </w:pPr>
            <w:r w:rsidRPr="006E10E3">
              <w:rPr>
                <w:rFonts w:ascii="Times New Roman" w:eastAsia="Times New Roman" w:hAnsi="Times New Roman" w:cs="Times New Roman"/>
                <w:sz w:val="24"/>
                <w:szCs w:val="24"/>
                <w:lang w:eastAsia="es-AR"/>
              </w:rPr>
              <w:t>Aspirina a dosis bajas (</w:t>
            </w:r>
            <w:r w:rsidRPr="006E10E3">
              <w:rPr>
                <w:rFonts w:ascii="Times New Roman" w:eastAsia="Times New Roman" w:hAnsi="Times New Roman" w:cs="Times New Roman"/>
                <w:b/>
                <w:sz w:val="24"/>
                <w:szCs w:val="24"/>
                <w:lang w:eastAsia="es-AR"/>
              </w:rPr>
              <w:t>75–325 mg/día</w:t>
            </w:r>
            <w:r>
              <w:rPr>
                <w:rFonts w:ascii="Times New Roman" w:eastAsia="Times New Roman" w:hAnsi="Times New Roman" w:cs="Times New Roman"/>
                <w:sz w:val="24"/>
                <w:szCs w:val="24"/>
                <w:lang w:eastAsia="es-AR"/>
              </w:rPr>
              <w:t>)</w:t>
            </w:r>
          </w:p>
        </w:tc>
      </w:tr>
    </w:tbl>
    <w:p w:rsidR="00784D47" w:rsidRPr="00D16867" w:rsidRDefault="00784D47" w:rsidP="00784D47">
      <w:pPr>
        <w:ind w:right="565"/>
        <w:rPr>
          <w:rFonts w:ascii="Times New Roman" w:hAnsi="Times New Roman" w:cs="Times New Roman"/>
          <w:color w:val="000000"/>
          <w:sz w:val="20"/>
        </w:rPr>
      </w:pPr>
      <w:r w:rsidRPr="009E011A">
        <w:rPr>
          <w:rFonts w:ascii="Times New Roman" w:hAnsi="Times New Roman" w:cs="Times New Roman"/>
          <w:b/>
          <w:color w:val="000000"/>
          <w:sz w:val="20"/>
        </w:rPr>
        <w:t>Tabla 3.</w:t>
      </w:r>
      <w:r w:rsidRPr="000167A6">
        <w:rPr>
          <w:rFonts w:ascii="Times New Roman" w:hAnsi="Times New Roman" w:cs="Times New Roman"/>
          <w:color w:val="000000"/>
          <w:sz w:val="20"/>
        </w:rPr>
        <w:t xml:space="preserve"> Estrategias y objetivos del tratamiento médico óptimo intensivo, </w:t>
      </w:r>
      <w:r>
        <w:rPr>
          <w:rFonts w:ascii="Times New Roman" w:hAnsi="Times New Roman" w:cs="Times New Roman"/>
          <w:color w:val="000000"/>
          <w:sz w:val="20"/>
        </w:rPr>
        <w:t>el cual constituye la estrategia</w:t>
      </w:r>
      <w:r w:rsidRPr="000167A6">
        <w:rPr>
          <w:rFonts w:ascii="Times New Roman" w:hAnsi="Times New Roman" w:cs="Times New Roman"/>
          <w:color w:val="000000"/>
          <w:sz w:val="20"/>
        </w:rPr>
        <w:t xml:space="preserve"> en todos los pacientes con ECAS (5).</w:t>
      </w:r>
    </w:p>
    <w:p w:rsidR="00784D47" w:rsidRDefault="00784D47" w:rsidP="00D16867">
      <w:pPr>
        <w:spacing w:before="240" w:after="240" w:line="360" w:lineRule="auto"/>
        <w:jc w:val="both"/>
        <w:rPr>
          <w:rFonts w:ascii="Times New Roman" w:eastAsia="Times New Roman" w:hAnsi="Times New Roman" w:cs="Times New Roman"/>
          <w:sz w:val="24"/>
          <w:szCs w:val="24"/>
          <w:lang w:eastAsia="es-AR"/>
        </w:rPr>
      </w:pPr>
    </w:p>
    <w:p w:rsidR="000F0EE8" w:rsidRDefault="000F0EE8" w:rsidP="00D16867">
      <w:pPr>
        <w:spacing w:before="240" w:after="240" w:line="360" w:lineRule="auto"/>
        <w:jc w:val="both"/>
        <w:rPr>
          <w:rFonts w:ascii="Times New Roman" w:eastAsia="Times New Roman" w:hAnsi="Times New Roman" w:cs="Times New Roman"/>
          <w:sz w:val="24"/>
          <w:szCs w:val="24"/>
          <w:lang w:eastAsia="es-AR"/>
        </w:rPr>
      </w:pPr>
    </w:p>
    <w:p w:rsidR="000F0EE8" w:rsidRDefault="000F0EE8" w:rsidP="00D16867">
      <w:pPr>
        <w:spacing w:before="240" w:after="240" w:line="360" w:lineRule="auto"/>
        <w:jc w:val="both"/>
        <w:rPr>
          <w:rFonts w:ascii="Times New Roman" w:eastAsia="Times New Roman" w:hAnsi="Times New Roman" w:cs="Times New Roman"/>
          <w:sz w:val="24"/>
          <w:szCs w:val="24"/>
          <w:lang w:eastAsia="es-AR"/>
        </w:rPr>
      </w:pPr>
    </w:p>
    <w:p w:rsidR="000F0EE8" w:rsidRDefault="000F0EE8" w:rsidP="00D16867">
      <w:pPr>
        <w:spacing w:before="240" w:after="240" w:line="360" w:lineRule="auto"/>
        <w:jc w:val="both"/>
        <w:rPr>
          <w:rFonts w:ascii="Times New Roman" w:eastAsia="Times New Roman" w:hAnsi="Times New Roman" w:cs="Times New Roman"/>
          <w:sz w:val="24"/>
          <w:szCs w:val="24"/>
          <w:lang w:eastAsia="es-AR"/>
        </w:rPr>
      </w:pPr>
    </w:p>
    <w:p w:rsidR="000F0EE8" w:rsidRDefault="000F0EE8" w:rsidP="00D16867">
      <w:pPr>
        <w:spacing w:before="240" w:after="240" w:line="360" w:lineRule="auto"/>
        <w:jc w:val="both"/>
        <w:rPr>
          <w:rFonts w:ascii="Times New Roman" w:eastAsia="Times New Roman" w:hAnsi="Times New Roman" w:cs="Times New Roman"/>
          <w:sz w:val="24"/>
          <w:szCs w:val="24"/>
          <w:lang w:eastAsia="es-AR"/>
        </w:rPr>
      </w:pPr>
    </w:p>
    <w:p w:rsidR="000F0EE8" w:rsidRDefault="000F0EE8" w:rsidP="00D16867">
      <w:pPr>
        <w:spacing w:before="240" w:after="240" w:line="360" w:lineRule="auto"/>
        <w:jc w:val="both"/>
        <w:rPr>
          <w:rFonts w:ascii="Times New Roman" w:eastAsia="Times New Roman" w:hAnsi="Times New Roman" w:cs="Times New Roman"/>
          <w:sz w:val="24"/>
          <w:szCs w:val="24"/>
          <w:lang w:eastAsia="es-AR"/>
        </w:rPr>
      </w:pPr>
    </w:p>
    <w:p w:rsidR="000F0EE8" w:rsidRDefault="000F0EE8" w:rsidP="00D16867">
      <w:pPr>
        <w:spacing w:before="240" w:after="240" w:line="360" w:lineRule="auto"/>
        <w:jc w:val="both"/>
        <w:rPr>
          <w:rFonts w:ascii="Times New Roman" w:eastAsia="Times New Roman" w:hAnsi="Times New Roman" w:cs="Times New Roman"/>
          <w:sz w:val="24"/>
          <w:szCs w:val="24"/>
          <w:lang w:eastAsia="es-AR"/>
        </w:rPr>
      </w:pPr>
    </w:p>
    <w:p w:rsidR="000F0EE8" w:rsidRDefault="000F0EE8" w:rsidP="00D16867">
      <w:pPr>
        <w:spacing w:before="240" w:after="240" w:line="360" w:lineRule="auto"/>
        <w:jc w:val="both"/>
        <w:rPr>
          <w:rFonts w:ascii="Times New Roman" w:eastAsia="Times New Roman" w:hAnsi="Times New Roman" w:cs="Times New Roman"/>
          <w:sz w:val="24"/>
          <w:szCs w:val="24"/>
          <w:lang w:eastAsia="es-AR"/>
        </w:rPr>
      </w:pPr>
    </w:p>
    <w:p w:rsidR="000F0EE8" w:rsidRDefault="000F0EE8" w:rsidP="00D16867">
      <w:pPr>
        <w:spacing w:before="240" w:after="240" w:line="360" w:lineRule="auto"/>
        <w:jc w:val="both"/>
        <w:rPr>
          <w:rFonts w:ascii="Times New Roman" w:eastAsia="Times New Roman" w:hAnsi="Times New Roman" w:cs="Times New Roman"/>
          <w:sz w:val="24"/>
          <w:szCs w:val="24"/>
          <w:lang w:eastAsia="es-AR"/>
        </w:rPr>
      </w:pPr>
    </w:p>
    <w:p w:rsidR="000F0EE8" w:rsidRDefault="000F0EE8" w:rsidP="00D16867">
      <w:pPr>
        <w:spacing w:before="240" w:after="240" w:line="360" w:lineRule="auto"/>
        <w:jc w:val="both"/>
        <w:rPr>
          <w:rFonts w:ascii="Times New Roman" w:eastAsia="Times New Roman" w:hAnsi="Times New Roman" w:cs="Times New Roman"/>
          <w:sz w:val="24"/>
          <w:szCs w:val="24"/>
          <w:lang w:eastAsia="es-AR"/>
        </w:rPr>
      </w:pPr>
    </w:p>
    <w:p w:rsidR="000F0EE8" w:rsidRDefault="000F0EE8" w:rsidP="00D16867">
      <w:pPr>
        <w:spacing w:before="240" w:after="240" w:line="360" w:lineRule="auto"/>
        <w:jc w:val="both"/>
        <w:rPr>
          <w:rFonts w:ascii="Times New Roman" w:eastAsia="Times New Roman" w:hAnsi="Times New Roman" w:cs="Times New Roman"/>
          <w:sz w:val="24"/>
          <w:szCs w:val="24"/>
          <w:lang w:eastAsia="es-AR"/>
        </w:rPr>
      </w:pPr>
    </w:p>
    <w:p w:rsidR="000F0EE8" w:rsidRDefault="000F0EE8" w:rsidP="00D16867">
      <w:pPr>
        <w:spacing w:before="240" w:after="240" w:line="360" w:lineRule="auto"/>
        <w:jc w:val="both"/>
        <w:rPr>
          <w:rFonts w:ascii="Times New Roman" w:eastAsia="Times New Roman" w:hAnsi="Times New Roman" w:cs="Times New Roman"/>
          <w:sz w:val="24"/>
          <w:szCs w:val="24"/>
          <w:lang w:eastAsia="es-AR"/>
        </w:rPr>
      </w:pPr>
    </w:p>
    <w:p w:rsidR="000F0EE8" w:rsidRPr="00D16867" w:rsidRDefault="000F0EE8" w:rsidP="00D16867">
      <w:pPr>
        <w:spacing w:before="240" w:after="240" w:line="360" w:lineRule="auto"/>
        <w:jc w:val="both"/>
        <w:rPr>
          <w:rFonts w:ascii="Times New Roman" w:eastAsia="Times New Roman" w:hAnsi="Times New Roman" w:cs="Times New Roman"/>
          <w:sz w:val="24"/>
          <w:szCs w:val="24"/>
          <w:lang w:eastAsia="es-AR"/>
        </w:rPr>
      </w:pPr>
    </w:p>
    <w:p w:rsidR="00D16867" w:rsidRPr="00D16867" w:rsidRDefault="00D16867" w:rsidP="00D16867">
      <w:pPr>
        <w:spacing w:before="240" w:after="240" w:line="360" w:lineRule="auto"/>
        <w:jc w:val="both"/>
        <w:rPr>
          <w:rFonts w:ascii="Times New Roman" w:eastAsia="Times New Roman" w:hAnsi="Times New Roman" w:cs="Times New Roman"/>
          <w:sz w:val="24"/>
          <w:szCs w:val="24"/>
          <w:lang w:eastAsia="es-AR"/>
        </w:rPr>
      </w:pPr>
      <w:r w:rsidRPr="00D16867">
        <w:rPr>
          <w:rFonts w:ascii="Times New Roman" w:eastAsia="Times New Roman" w:hAnsi="Times New Roman" w:cs="Times New Roman"/>
          <w:b/>
          <w:bCs/>
          <w:color w:val="000000"/>
          <w:sz w:val="24"/>
          <w:szCs w:val="24"/>
          <w:lang w:eastAsia="es-AR"/>
        </w:rPr>
        <w:t>REFERENCIAS</w:t>
      </w:r>
      <w:r w:rsidRPr="00D16867">
        <w:rPr>
          <w:rFonts w:ascii="Times New Roman" w:eastAsia="Times New Roman" w:hAnsi="Times New Roman" w:cs="Times New Roman"/>
          <w:color w:val="000000"/>
          <w:sz w:val="24"/>
          <w:szCs w:val="24"/>
          <w:lang w:eastAsia="es-AR"/>
        </w:rPr>
        <w:t>: </w:t>
      </w:r>
    </w:p>
    <w:p w:rsidR="00D16867" w:rsidRPr="00D16867" w:rsidRDefault="00D16867" w:rsidP="00D16867">
      <w:pPr>
        <w:numPr>
          <w:ilvl w:val="0"/>
          <w:numId w:val="1"/>
        </w:numPr>
        <w:spacing w:before="240" w:after="0" w:line="360" w:lineRule="auto"/>
        <w:jc w:val="both"/>
        <w:textAlignment w:val="baseline"/>
        <w:rPr>
          <w:rFonts w:ascii="Times New Roman" w:eastAsia="Times New Roman" w:hAnsi="Times New Roman" w:cs="Times New Roman"/>
          <w:color w:val="000000"/>
          <w:sz w:val="24"/>
          <w:szCs w:val="24"/>
          <w:lang w:eastAsia="es-AR"/>
        </w:rPr>
      </w:pPr>
      <w:r w:rsidRPr="00D16867">
        <w:rPr>
          <w:rFonts w:ascii="Times New Roman" w:eastAsia="Times New Roman" w:hAnsi="Times New Roman" w:cs="Times New Roman"/>
          <w:color w:val="000000"/>
          <w:sz w:val="24"/>
          <w:szCs w:val="24"/>
          <w:lang w:eastAsia="es-AR"/>
        </w:rPr>
        <w:t xml:space="preserve">Perea G, </w:t>
      </w:r>
      <w:proofErr w:type="spellStart"/>
      <w:r w:rsidRPr="00D16867">
        <w:rPr>
          <w:rFonts w:ascii="Times New Roman" w:eastAsia="Times New Roman" w:hAnsi="Times New Roman" w:cs="Times New Roman"/>
          <w:color w:val="000000"/>
          <w:sz w:val="24"/>
          <w:szCs w:val="24"/>
          <w:lang w:eastAsia="es-AR"/>
        </w:rPr>
        <w:t>Belcastro</w:t>
      </w:r>
      <w:proofErr w:type="spellEnd"/>
      <w:r w:rsidRPr="00D16867">
        <w:rPr>
          <w:rFonts w:ascii="Times New Roman" w:eastAsia="Times New Roman" w:hAnsi="Times New Roman" w:cs="Times New Roman"/>
          <w:color w:val="000000"/>
          <w:sz w:val="24"/>
          <w:szCs w:val="24"/>
          <w:lang w:eastAsia="es-AR"/>
        </w:rPr>
        <w:t xml:space="preserve"> F, </w:t>
      </w:r>
      <w:proofErr w:type="spellStart"/>
      <w:r w:rsidRPr="00D16867">
        <w:rPr>
          <w:rFonts w:ascii="Times New Roman" w:eastAsia="Times New Roman" w:hAnsi="Times New Roman" w:cs="Times New Roman"/>
          <w:color w:val="000000"/>
          <w:sz w:val="24"/>
          <w:szCs w:val="24"/>
          <w:lang w:eastAsia="es-AR"/>
        </w:rPr>
        <w:t>Nazar</w:t>
      </w:r>
      <w:proofErr w:type="spellEnd"/>
      <w:r w:rsidRPr="00D16867">
        <w:rPr>
          <w:rFonts w:ascii="Times New Roman" w:eastAsia="Times New Roman" w:hAnsi="Times New Roman" w:cs="Times New Roman"/>
          <w:color w:val="000000"/>
          <w:sz w:val="24"/>
          <w:szCs w:val="24"/>
          <w:lang w:eastAsia="es-AR"/>
        </w:rPr>
        <w:t xml:space="preserve"> F, </w:t>
      </w:r>
      <w:proofErr w:type="spellStart"/>
      <w:r w:rsidRPr="00D16867">
        <w:rPr>
          <w:rFonts w:ascii="Times New Roman" w:eastAsia="Times New Roman" w:hAnsi="Times New Roman" w:cs="Times New Roman"/>
          <w:color w:val="000000"/>
          <w:sz w:val="24"/>
          <w:szCs w:val="24"/>
          <w:lang w:eastAsia="es-AR"/>
        </w:rPr>
        <w:t>Corneli</w:t>
      </w:r>
      <w:proofErr w:type="spellEnd"/>
      <w:r w:rsidRPr="00D16867">
        <w:rPr>
          <w:rFonts w:ascii="Times New Roman" w:eastAsia="Times New Roman" w:hAnsi="Times New Roman" w:cs="Times New Roman"/>
          <w:color w:val="000000"/>
          <w:sz w:val="24"/>
          <w:szCs w:val="24"/>
          <w:lang w:eastAsia="es-AR"/>
        </w:rPr>
        <w:t xml:space="preserve"> M, Izaguirre A, </w:t>
      </w:r>
      <w:proofErr w:type="spellStart"/>
      <w:r w:rsidRPr="00D16867">
        <w:rPr>
          <w:rFonts w:ascii="Times New Roman" w:eastAsia="Times New Roman" w:hAnsi="Times New Roman" w:cs="Times New Roman"/>
          <w:color w:val="000000"/>
          <w:sz w:val="24"/>
          <w:szCs w:val="24"/>
          <w:lang w:eastAsia="es-AR"/>
        </w:rPr>
        <w:t>Auad</w:t>
      </w:r>
      <w:proofErr w:type="spellEnd"/>
      <w:r w:rsidRPr="00D16867">
        <w:rPr>
          <w:rFonts w:ascii="Times New Roman" w:eastAsia="Times New Roman" w:hAnsi="Times New Roman" w:cs="Times New Roman"/>
          <w:color w:val="000000"/>
          <w:sz w:val="24"/>
          <w:szCs w:val="24"/>
          <w:lang w:eastAsia="es-AR"/>
        </w:rPr>
        <w:t xml:space="preserve"> L y cols</w:t>
      </w:r>
      <w:proofErr w:type="gramStart"/>
      <w:r w:rsidRPr="00D16867">
        <w:rPr>
          <w:rFonts w:ascii="Times New Roman" w:eastAsia="Times New Roman" w:hAnsi="Times New Roman" w:cs="Times New Roman"/>
          <w:color w:val="000000"/>
          <w:sz w:val="24"/>
          <w:szCs w:val="24"/>
          <w:lang w:eastAsia="es-AR"/>
        </w:rPr>
        <w:t>..</w:t>
      </w:r>
      <w:proofErr w:type="gramEnd"/>
      <w:r w:rsidRPr="00D16867">
        <w:rPr>
          <w:rFonts w:ascii="Times New Roman" w:eastAsia="Times New Roman" w:hAnsi="Times New Roman" w:cs="Times New Roman"/>
          <w:color w:val="000000"/>
          <w:sz w:val="24"/>
          <w:szCs w:val="24"/>
          <w:lang w:eastAsia="es-AR"/>
        </w:rPr>
        <w:t xml:space="preserve"> Consenso sobre actualización en enfermedad vascular periférica. </w:t>
      </w:r>
      <w:proofErr w:type="spellStart"/>
      <w:r w:rsidRPr="00D16867">
        <w:rPr>
          <w:rFonts w:ascii="Times New Roman" w:eastAsia="Times New Roman" w:hAnsi="Times New Roman" w:cs="Times New Roman"/>
          <w:color w:val="000000"/>
          <w:sz w:val="24"/>
          <w:szCs w:val="24"/>
          <w:lang w:eastAsia="es-AR"/>
        </w:rPr>
        <w:t>Rev</w:t>
      </w:r>
      <w:proofErr w:type="spellEnd"/>
      <w:r w:rsidRPr="00D16867">
        <w:rPr>
          <w:rFonts w:ascii="Times New Roman" w:eastAsia="Times New Roman" w:hAnsi="Times New Roman" w:cs="Times New Roman"/>
          <w:color w:val="000000"/>
          <w:sz w:val="24"/>
          <w:szCs w:val="24"/>
          <w:lang w:eastAsia="es-AR"/>
        </w:rPr>
        <w:t xml:space="preserve"> Argent </w:t>
      </w:r>
      <w:proofErr w:type="spellStart"/>
      <w:r w:rsidRPr="00D16867">
        <w:rPr>
          <w:rFonts w:ascii="Times New Roman" w:eastAsia="Times New Roman" w:hAnsi="Times New Roman" w:cs="Times New Roman"/>
          <w:color w:val="000000"/>
          <w:sz w:val="24"/>
          <w:szCs w:val="24"/>
          <w:lang w:eastAsia="es-AR"/>
        </w:rPr>
        <w:t>Cardiol</w:t>
      </w:r>
      <w:proofErr w:type="spellEnd"/>
      <w:r w:rsidRPr="00D16867">
        <w:rPr>
          <w:rFonts w:ascii="Times New Roman" w:eastAsia="Times New Roman" w:hAnsi="Times New Roman" w:cs="Times New Roman"/>
          <w:color w:val="000000"/>
          <w:sz w:val="24"/>
          <w:szCs w:val="24"/>
          <w:lang w:eastAsia="es-AR"/>
        </w:rPr>
        <w:t xml:space="preserve"> 2025.</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r w:rsidRPr="00D16867">
        <w:rPr>
          <w:rFonts w:ascii="Times New Roman" w:eastAsia="Times New Roman" w:hAnsi="Times New Roman" w:cs="Times New Roman"/>
          <w:color w:val="000000"/>
          <w:sz w:val="24"/>
          <w:szCs w:val="24"/>
          <w:lang w:eastAsia="es-AR"/>
        </w:rPr>
        <w:t xml:space="preserve">de </w:t>
      </w:r>
      <w:proofErr w:type="spellStart"/>
      <w:r w:rsidRPr="00D16867">
        <w:rPr>
          <w:rFonts w:ascii="Times New Roman" w:eastAsia="Times New Roman" w:hAnsi="Times New Roman" w:cs="Times New Roman"/>
          <w:color w:val="000000"/>
          <w:sz w:val="24"/>
          <w:szCs w:val="24"/>
          <w:lang w:eastAsia="es-AR"/>
        </w:rPr>
        <w:t>Weerd</w:t>
      </w:r>
      <w:proofErr w:type="spellEnd"/>
      <w:r w:rsidRPr="00D16867">
        <w:rPr>
          <w:rFonts w:ascii="Times New Roman" w:eastAsia="Times New Roman" w:hAnsi="Times New Roman" w:cs="Times New Roman"/>
          <w:color w:val="000000"/>
          <w:sz w:val="24"/>
          <w:szCs w:val="24"/>
          <w:lang w:eastAsia="es-AR"/>
        </w:rPr>
        <w:t xml:space="preserve"> M, </w:t>
      </w:r>
      <w:proofErr w:type="spellStart"/>
      <w:r w:rsidRPr="00D16867">
        <w:rPr>
          <w:rFonts w:ascii="Times New Roman" w:eastAsia="Times New Roman" w:hAnsi="Times New Roman" w:cs="Times New Roman"/>
          <w:color w:val="000000"/>
          <w:sz w:val="24"/>
          <w:szCs w:val="24"/>
          <w:lang w:eastAsia="es-AR"/>
        </w:rPr>
        <w:t>Greving</w:t>
      </w:r>
      <w:proofErr w:type="spellEnd"/>
      <w:r w:rsidRPr="00D16867">
        <w:rPr>
          <w:rFonts w:ascii="Times New Roman" w:eastAsia="Times New Roman" w:hAnsi="Times New Roman" w:cs="Times New Roman"/>
          <w:color w:val="000000"/>
          <w:sz w:val="24"/>
          <w:szCs w:val="24"/>
          <w:lang w:eastAsia="es-AR"/>
        </w:rPr>
        <w:t xml:space="preserve"> JP, </w:t>
      </w:r>
      <w:proofErr w:type="spellStart"/>
      <w:r w:rsidRPr="00D16867">
        <w:rPr>
          <w:rFonts w:ascii="Times New Roman" w:eastAsia="Times New Roman" w:hAnsi="Times New Roman" w:cs="Times New Roman"/>
          <w:color w:val="000000"/>
          <w:sz w:val="24"/>
          <w:szCs w:val="24"/>
          <w:lang w:eastAsia="es-AR"/>
        </w:rPr>
        <w:t>Hedblad</w:t>
      </w:r>
      <w:proofErr w:type="spellEnd"/>
      <w:r w:rsidRPr="00D16867">
        <w:rPr>
          <w:rFonts w:ascii="Times New Roman" w:eastAsia="Times New Roman" w:hAnsi="Times New Roman" w:cs="Times New Roman"/>
          <w:color w:val="000000"/>
          <w:sz w:val="24"/>
          <w:szCs w:val="24"/>
          <w:lang w:eastAsia="es-AR"/>
        </w:rPr>
        <w:t xml:space="preserve"> B, Lorenz MW, </w:t>
      </w:r>
      <w:proofErr w:type="spellStart"/>
      <w:r w:rsidRPr="00D16867">
        <w:rPr>
          <w:rFonts w:ascii="Times New Roman" w:eastAsia="Times New Roman" w:hAnsi="Times New Roman" w:cs="Times New Roman"/>
          <w:color w:val="000000"/>
          <w:sz w:val="24"/>
          <w:szCs w:val="24"/>
          <w:lang w:eastAsia="es-AR"/>
        </w:rPr>
        <w:t>Mathiesen</w:t>
      </w:r>
      <w:proofErr w:type="spellEnd"/>
      <w:r w:rsidRPr="00D16867">
        <w:rPr>
          <w:rFonts w:ascii="Times New Roman" w:eastAsia="Times New Roman" w:hAnsi="Times New Roman" w:cs="Times New Roman"/>
          <w:color w:val="000000"/>
          <w:sz w:val="24"/>
          <w:szCs w:val="24"/>
          <w:lang w:eastAsia="es-AR"/>
        </w:rPr>
        <w:t xml:space="preserve"> EB, O’Leary DH, et al. </w:t>
      </w:r>
      <w:proofErr w:type="spellStart"/>
      <w:r w:rsidRPr="00D16867">
        <w:rPr>
          <w:rFonts w:ascii="Times New Roman" w:eastAsia="Times New Roman" w:hAnsi="Times New Roman" w:cs="Times New Roman"/>
          <w:color w:val="000000"/>
          <w:sz w:val="24"/>
          <w:szCs w:val="24"/>
          <w:lang w:eastAsia="es-AR"/>
        </w:rPr>
        <w:t>Prevalence</w:t>
      </w:r>
      <w:proofErr w:type="spellEnd"/>
      <w:r w:rsidRPr="00D16867">
        <w:rPr>
          <w:rFonts w:ascii="Times New Roman" w:eastAsia="Times New Roman" w:hAnsi="Times New Roman" w:cs="Times New Roman"/>
          <w:color w:val="000000"/>
          <w:sz w:val="24"/>
          <w:szCs w:val="24"/>
          <w:lang w:eastAsia="es-AR"/>
        </w:rPr>
        <w:t xml:space="preserve"> of </w:t>
      </w:r>
      <w:proofErr w:type="spellStart"/>
      <w:r w:rsidRPr="00D16867">
        <w:rPr>
          <w:rFonts w:ascii="Times New Roman" w:eastAsia="Times New Roman" w:hAnsi="Times New Roman" w:cs="Times New Roman"/>
          <w:color w:val="000000"/>
          <w:sz w:val="24"/>
          <w:szCs w:val="24"/>
          <w:lang w:eastAsia="es-AR"/>
        </w:rPr>
        <w:t>asymptomatic</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color w:val="000000"/>
          <w:sz w:val="24"/>
          <w:szCs w:val="24"/>
          <w:lang w:eastAsia="es-AR"/>
        </w:rPr>
        <w:t>carotid</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color w:val="000000"/>
          <w:sz w:val="24"/>
          <w:szCs w:val="24"/>
          <w:lang w:eastAsia="es-AR"/>
        </w:rPr>
        <w:t>artery</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color w:val="000000"/>
          <w:sz w:val="24"/>
          <w:szCs w:val="24"/>
          <w:lang w:eastAsia="es-AR"/>
        </w:rPr>
        <w:t>stenosis</w:t>
      </w:r>
      <w:proofErr w:type="spellEnd"/>
      <w:r w:rsidRPr="00D16867">
        <w:rPr>
          <w:rFonts w:ascii="Times New Roman" w:eastAsia="Times New Roman" w:hAnsi="Times New Roman" w:cs="Times New Roman"/>
          <w:color w:val="000000"/>
          <w:sz w:val="24"/>
          <w:szCs w:val="24"/>
          <w:lang w:eastAsia="es-AR"/>
        </w:rPr>
        <w:t xml:space="preserve"> in </w:t>
      </w:r>
      <w:proofErr w:type="spellStart"/>
      <w:r w:rsidRPr="00D16867">
        <w:rPr>
          <w:rFonts w:ascii="Times New Roman" w:eastAsia="Times New Roman" w:hAnsi="Times New Roman" w:cs="Times New Roman"/>
          <w:color w:val="000000"/>
          <w:sz w:val="24"/>
          <w:szCs w:val="24"/>
          <w:lang w:eastAsia="es-AR"/>
        </w:rPr>
        <w:t>the</w:t>
      </w:r>
      <w:proofErr w:type="spellEnd"/>
      <w:r w:rsidRPr="00D16867">
        <w:rPr>
          <w:rFonts w:ascii="Times New Roman" w:eastAsia="Times New Roman" w:hAnsi="Times New Roman" w:cs="Times New Roman"/>
          <w:color w:val="000000"/>
          <w:sz w:val="24"/>
          <w:szCs w:val="24"/>
          <w:lang w:eastAsia="es-AR"/>
        </w:rPr>
        <w:t xml:space="preserve"> general </w:t>
      </w:r>
      <w:proofErr w:type="spellStart"/>
      <w:r w:rsidRPr="00D16867">
        <w:rPr>
          <w:rFonts w:ascii="Times New Roman" w:eastAsia="Times New Roman" w:hAnsi="Times New Roman" w:cs="Times New Roman"/>
          <w:color w:val="000000"/>
          <w:sz w:val="24"/>
          <w:szCs w:val="24"/>
          <w:lang w:eastAsia="es-AR"/>
        </w:rPr>
        <w:t>population</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color w:val="000000"/>
          <w:sz w:val="24"/>
          <w:szCs w:val="24"/>
          <w:lang w:eastAsia="es-AR"/>
        </w:rPr>
        <w:t>an</w:t>
      </w:r>
      <w:proofErr w:type="spellEnd"/>
      <w:r w:rsidRPr="00D16867">
        <w:rPr>
          <w:rFonts w:ascii="Times New Roman" w:eastAsia="Times New Roman" w:hAnsi="Times New Roman" w:cs="Times New Roman"/>
          <w:color w:val="000000"/>
          <w:sz w:val="24"/>
          <w:szCs w:val="24"/>
          <w:lang w:eastAsia="es-AR"/>
        </w:rPr>
        <w:t xml:space="preserve"> individual </w:t>
      </w:r>
      <w:proofErr w:type="spellStart"/>
      <w:r w:rsidRPr="00D16867">
        <w:rPr>
          <w:rFonts w:ascii="Times New Roman" w:eastAsia="Times New Roman" w:hAnsi="Times New Roman" w:cs="Times New Roman"/>
          <w:color w:val="000000"/>
          <w:sz w:val="24"/>
          <w:szCs w:val="24"/>
          <w:lang w:eastAsia="es-AR"/>
        </w:rPr>
        <w:t>participant</w:t>
      </w:r>
      <w:proofErr w:type="spellEnd"/>
      <w:r w:rsidRPr="00D16867">
        <w:rPr>
          <w:rFonts w:ascii="Times New Roman" w:eastAsia="Times New Roman" w:hAnsi="Times New Roman" w:cs="Times New Roman"/>
          <w:color w:val="000000"/>
          <w:sz w:val="24"/>
          <w:szCs w:val="24"/>
          <w:lang w:eastAsia="es-AR"/>
        </w:rPr>
        <w:t xml:space="preserve"> data meta-</w:t>
      </w:r>
      <w:proofErr w:type="spellStart"/>
      <w:r w:rsidRPr="00D16867">
        <w:rPr>
          <w:rFonts w:ascii="Times New Roman" w:eastAsia="Times New Roman" w:hAnsi="Times New Roman" w:cs="Times New Roman"/>
          <w:color w:val="000000"/>
          <w:sz w:val="24"/>
          <w:szCs w:val="24"/>
          <w:lang w:eastAsia="es-AR"/>
        </w:rPr>
        <w:t>analysis</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color w:val="000000"/>
          <w:sz w:val="24"/>
          <w:szCs w:val="24"/>
          <w:lang w:eastAsia="es-AR"/>
        </w:rPr>
        <w:t>An</w:t>
      </w:r>
      <w:proofErr w:type="spellEnd"/>
      <w:r w:rsidRPr="00D16867">
        <w:rPr>
          <w:rFonts w:ascii="Times New Roman" w:eastAsia="Times New Roman" w:hAnsi="Times New Roman" w:cs="Times New Roman"/>
          <w:color w:val="000000"/>
          <w:sz w:val="24"/>
          <w:szCs w:val="24"/>
          <w:lang w:eastAsia="es-AR"/>
        </w:rPr>
        <w:t xml:space="preserve"> individual </w:t>
      </w:r>
      <w:proofErr w:type="spellStart"/>
      <w:r w:rsidRPr="00D16867">
        <w:rPr>
          <w:rFonts w:ascii="Times New Roman" w:eastAsia="Times New Roman" w:hAnsi="Times New Roman" w:cs="Times New Roman"/>
          <w:color w:val="000000"/>
          <w:sz w:val="24"/>
          <w:szCs w:val="24"/>
          <w:lang w:eastAsia="es-AR"/>
        </w:rPr>
        <w:t>participant</w:t>
      </w:r>
      <w:proofErr w:type="spellEnd"/>
      <w:r w:rsidRPr="00D16867">
        <w:rPr>
          <w:rFonts w:ascii="Times New Roman" w:eastAsia="Times New Roman" w:hAnsi="Times New Roman" w:cs="Times New Roman"/>
          <w:color w:val="000000"/>
          <w:sz w:val="24"/>
          <w:szCs w:val="24"/>
          <w:lang w:eastAsia="es-AR"/>
        </w:rPr>
        <w:t xml:space="preserve"> data meta-</w:t>
      </w:r>
      <w:proofErr w:type="spellStart"/>
      <w:r w:rsidRPr="00D16867">
        <w:rPr>
          <w:rFonts w:ascii="Times New Roman" w:eastAsia="Times New Roman" w:hAnsi="Times New Roman" w:cs="Times New Roman"/>
          <w:color w:val="000000"/>
          <w:sz w:val="24"/>
          <w:szCs w:val="24"/>
          <w:lang w:eastAsia="es-AR"/>
        </w:rPr>
        <w:t>analysis</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color w:val="000000"/>
          <w:sz w:val="24"/>
          <w:szCs w:val="24"/>
          <w:lang w:eastAsia="es-AR"/>
        </w:rPr>
        <w:t>Stroke</w:t>
      </w:r>
      <w:proofErr w:type="spellEnd"/>
      <w:r w:rsidRPr="00D16867">
        <w:rPr>
          <w:rFonts w:ascii="Times New Roman" w:eastAsia="Times New Roman" w:hAnsi="Times New Roman" w:cs="Times New Roman"/>
          <w:color w:val="000000"/>
          <w:sz w:val="24"/>
          <w:szCs w:val="24"/>
          <w:lang w:eastAsia="es-AR"/>
        </w:rPr>
        <w:t>. 2010</w:t>
      </w:r>
      <w:proofErr w:type="gramStart"/>
      <w:r w:rsidRPr="00D16867">
        <w:rPr>
          <w:rFonts w:ascii="Times New Roman" w:eastAsia="Times New Roman" w:hAnsi="Times New Roman" w:cs="Times New Roman"/>
          <w:color w:val="000000"/>
          <w:sz w:val="24"/>
          <w:szCs w:val="24"/>
          <w:lang w:eastAsia="es-AR"/>
        </w:rPr>
        <w:t>;41</w:t>
      </w:r>
      <w:proofErr w:type="gramEnd"/>
      <w:r w:rsidRPr="00D16867">
        <w:rPr>
          <w:rFonts w:ascii="Times New Roman" w:eastAsia="Times New Roman" w:hAnsi="Times New Roman" w:cs="Times New Roman"/>
          <w:color w:val="000000"/>
          <w:sz w:val="24"/>
          <w:szCs w:val="24"/>
          <w:lang w:eastAsia="es-AR"/>
        </w:rPr>
        <w:t>(6):1294–1297.</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000000"/>
          <w:sz w:val="24"/>
          <w:szCs w:val="24"/>
          <w:lang w:eastAsia="es-AR"/>
        </w:rPr>
        <w:t>Silverman</w:t>
      </w:r>
      <w:proofErr w:type="spellEnd"/>
      <w:r w:rsidRPr="00D16867">
        <w:rPr>
          <w:rFonts w:ascii="Times New Roman" w:eastAsia="Times New Roman" w:hAnsi="Times New Roman" w:cs="Times New Roman"/>
          <w:color w:val="000000"/>
          <w:sz w:val="24"/>
          <w:szCs w:val="24"/>
          <w:lang w:eastAsia="es-AR"/>
        </w:rPr>
        <w:t xml:space="preserve"> SB. Management of </w:t>
      </w:r>
      <w:proofErr w:type="spellStart"/>
      <w:r w:rsidRPr="00D16867">
        <w:rPr>
          <w:rFonts w:ascii="Times New Roman" w:eastAsia="Times New Roman" w:hAnsi="Times New Roman" w:cs="Times New Roman"/>
          <w:color w:val="000000"/>
          <w:sz w:val="24"/>
          <w:szCs w:val="24"/>
          <w:lang w:eastAsia="es-AR"/>
        </w:rPr>
        <w:t>Asymptomatic</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color w:val="000000"/>
          <w:sz w:val="24"/>
          <w:szCs w:val="24"/>
          <w:lang w:eastAsia="es-AR"/>
        </w:rPr>
        <w:t>Carotid</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color w:val="000000"/>
          <w:sz w:val="24"/>
          <w:szCs w:val="24"/>
          <w:lang w:eastAsia="es-AR"/>
        </w:rPr>
        <w:t>Artery</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color w:val="000000"/>
          <w:sz w:val="24"/>
          <w:szCs w:val="24"/>
          <w:lang w:eastAsia="es-AR"/>
        </w:rPr>
        <w:t>Stenosis</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i/>
          <w:iCs/>
          <w:color w:val="000000"/>
          <w:sz w:val="24"/>
          <w:szCs w:val="24"/>
          <w:lang w:eastAsia="es-AR"/>
        </w:rPr>
        <w:t>Current</w:t>
      </w:r>
      <w:proofErr w:type="spellEnd"/>
      <w:r w:rsidRPr="00D16867">
        <w:rPr>
          <w:rFonts w:ascii="Times New Roman" w:eastAsia="Times New Roman" w:hAnsi="Times New Roman" w:cs="Times New Roman"/>
          <w:i/>
          <w:iCs/>
          <w:color w:val="000000"/>
          <w:sz w:val="24"/>
          <w:szCs w:val="24"/>
          <w:lang w:eastAsia="es-AR"/>
        </w:rPr>
        <w:t xml:space="preserve"> </w:t>
      </w:r>
      <w:proofErr w:type="spellStart"/>
      <w:r w:rsidRPr="00D16867">
        <w:rPr>
          <w:rFonts w:ascii="Times New Roman" w:eastAsia="Times New Roman" w:hAnsi="Times New Roman" w:cs="Times New Roman"/>
          <w:i/>
          <w:iCs/>
          <w:color w:val="000000"/>
          <w:sz w:val="24"/>
          <w:szCs w:val="24"/>
          <w:lang w:eastAsia="es-AR"/>
        </w:rPr>
        <w:t>Treatment</w:t>
      </w:r>
      <w:proofErr w:type="spellEnd"/>
      <w:r w:rsidRPr="00D16867">
        <w:rPr>
          <w:rFonts w:ascii="Times New Roman" w:eastAsia="Times New Roman" w:hAnsi="Times New Roman" w:cs="Times New Roman"/>
          <w:i/>
          <w:iCs/>
          <w:color w:val="000000"/>
          <w:sz w:val="24"/>
          <w:szCs w:val="24"/>
          <w:lang w:eastAsia="es-AR"/>
        </w:rPr>
        <w:t xml:space="preserve"> </w:t>
      </w:r>
      <w:proofErr w:type="spellStart"/>
      <w:r w:rsidRPr="00D16867">
        <w:rPr>
          <w:rFonts w:ascii="Times New Roman" w:eastAsia="Times New Roman" w:hAnsi="Times New Roman" w:cs="Times New Roman"/>
          <w:i/>
          <w:iCs/>
          <w:color w:val="000000"/>
          <w:sz w:val="24"/>
          <w:szCs w:val="24"/>
          <w:lang w:eastAsia="es-AR"/>
        </w:rPr>
        <w:t>Options</w:t>
      </w:r>
      <w:proofErr w:type="spellEnd"/>
      <w:r w:rsidRPr="00D16867">
        <w:rPr>
          <w:rFonts w:ascii="Times New Roman" w:eastAsia="Times New Roman" w:hAnsi="Times New Roman" w:cs="Times New Roman"/>
          <w:i/>
          <w:iCs/>
          <w:color w:val="000000"/>
          <w:sz w:val="24"/>
          <w:szCs w:val="24"/>
          <w:lang w:eastAsia="es-AR"/>
        </w:rPr>
        <w:t xml:space="preserve"> in Cardiovascular Medicine</w:t>
      </w:r>
      <w:r w:rsidRPr="00D16867">
        <w:rPr>
          <w:rFonts w:ascii="Times New Roman" w:eastAsia="Times New Roman" w:hAnsi="Times New Roman" w:cs="Times New Roman"/>
          <w:color w:val="000000"/>
          <w:sz w:val="24"/>
          <w:szCs w:val="24"/>
          <w:lang w:eastAsia="es-AR"/>
        </w:rPr>
        <w:t>. 2019</w:t>
      </w:r>
      <w:proofErr w:type="gramStart"/>
      <w:r w:rsidRPr="00D16867">
        <w:rPr>
          <w:rFonts w:ascii="Times New Roman" w:eastAsia="Times New Roman" w:hAnsi="Times New Roman" w:cs="Times New Roman"/>
          <w:color w:val="000000"/>
          <w:sz w:val="24"/>
          <w:szCs w:val="24"/>
          <w:lang w:eastAsia="es-AR"/>
        </w:rPr>
        <w:t>;21</w:t>
      </w:r>
      <w:proofErr w:type="gramEnd"/>
      <w:r w:rsidRPr="00D16867">
        <w:rPr>
          <w:rFonts w:ascii="Times New Roman" w:eastAsia="Times New Roman" w:hAnsi="Times New Roman" w:cs="Times New Roman"/>
          <w:color w:val="000000"/>
          <w:sz w:val="24"/>
          <w:szCs w:val="24"/>
          <w:lang w:eastAsia="es-AR"/>
        </w:rPr>
        <w:t>(12):80-80.</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r w:rsidRPr="00D16867">
        <w:rPr>
          <w:rFonts w:ascii="Times New Roman" w:eastAsia="Times New Roman" w:hAnsi="Times New Roman" w:cs="Times New Roman"/>
          <w:color w:val="000000"/>
          <w:sz w:val="24"/>
          <w:szCs w:val="24"/>
          <w:shd w:val="clear" w:color="auto" w:fill="FFFFFF"/>
          <w:lang w:eastAsia="es-AR"/>
        </w:rPr>
        <w:t xml:space="preserve">US </w:t>
      </w:r>
      <w:proofErr w:type="spellStart"/>
      <w:r w:rsidRPr="00D16867">
        <w:rPr>
          <w:rFonts w:ascii="Times New Roman" w:eastAsia="Times New Roman" w:hAnsi="Times New Roman" w:cs="Times New Roman"/>
          <w:color w:val="000000"/>
          <w:sz w:val="24"/>
          <w:szCs w:val="24"/>
          <w:shd w:val="clear" w:color="auto" w:fill="FFFFFF"/>
          <w:lang w:eastAsia="es-AR"/>
        </w:rPr>
        <w:t>Preventive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Services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Task</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Force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Krist</w:t>
      </w:r>
      <w:proofErr w:type="spellEnd"/>
      <w:r w:rsidRPr="00D16867">
        <w:rPr>
          <w:rFonts w:ascii="Times New Roman" w:eastAsia="Times New Roman" w:hAnsi="Times New Roman" w:cs="Times New Roman"/>
          <w:color w:val="000000"/>
          <w:sz w:val="24"/>
          <w:szCs w:val="24"/>
          <w:shd w:val="clear" w:color="auto" w:fill="FFFFFF"/>
          <w:lang w:eastAsia="es-AR"/>
        </w:rPr>
        <w:t xml:space="preserve"> AH, </w:t>
      </w:r>
      <w:proofErr w:type="spellStart"/>
      <w:r w:rsidRPr="00D16867">
        <w:rPr>
          <w:rFonts w:ascii="Times New Roman" w:eastAsia="Times New Roman" w:hAnsi="Times New Roman" w:cs="Times New Roman"/>
          <w:color w:val="000000"/>
          <w:sz w:val="24"/>
          <w:szCs w:val="24"/>
          <w:shd w:val="clear" w:color="auto" w:fill="FFFFFF"/>
          <w:lang w:eastAsia="es-AR"/>
        </w:rPr>
        <w:t>Davidson</w:t>
      </w:r>
      <w:proofErr w:type="spellEnd"/>
      <w:r w:rsidRPr="00D16867">
        <w:rPr>
          <w:rFonts w:ascii="Times New Roman" w:eastAsia="Times New Roman" w:hAnsi="Times New Roman" w:cs="Times New Roman"/>
          <w:color w:val="000000"/>
          <w:sz w:val="24"/>
          <w:szCs w:val="24"/>
          <w:shd w:val="clear" w:color="auto" w:fill="FFFFFF"/>
          <w:lang w:eastAsia="es-AR"/>
        </w:rPr>
        <w:t xml:space="preserve"> KW, </w:t>
      </w:r>
      <w:proofErr w:type="spellStart"/>
      <w:r w:rsidRPr="00D16867">
        <w:rPr>
          <w:rFonts w:ascii="Times New Roman" w:eastAsia="Times New Roman" w:hAnsi="Times New Roman" w:cs="Times New Roman"/>
          <w:color w:val="000000"/>
          <w:sz w:val="24"/>
          <w:szCs w:val="24"/>
          <w:shd w:val="clear" w:color="auto" w:fill="FFFFFF"/>
          <w:lang w:eastAsia="es-AR"/>
        </w:rPr>
        <w:t>Mangione</w:t>
      </w:r>
      <w:proofErr w:type="spellEnd"/>
      <w:r w:rsidRPr="00D16867">
        <w:rPr>
          <w:rFonts w:ascii="Times New Roman" w:eastAsia="Times New Roman" w:hAnsi="Times New Roman" w:cs="Times New Roman"/>
          <w:color w:val="000000"/>
          <w:sz w:val="24"/>
          <w:szCs w:val="24"/>
          <w:shd w:val="clear" w:color="auto" w:fill="FFFFFF"/>
          <w:lang w:eastAsia="es-AR"/>
        </w:rPr>
        <w:t xml:space="preserve"> CM, Barry MJ, </w:t>
      </w:r>
      <w:proofErr w:type="spellStart"/>
      <w:r w:rsidRPr="00D16867">
        <w:rPr>
          <w:rFonts w:ascii="Times New Roman" w:eastAsia="Times New Roman" w:hAnsi="Times New Roman" w:cs="Times New Roman"/>
          <w:color w:val="000000"/>
          <w:sz w:val="24"/>
          <w:szCs w:val="24"/>
          <w:shd w:val="clear" w:color="auto" w:fill="FFFFFF"/>
          <w:lang w:eastAsia="es-AR"/>
        </w:rPr>
        <w:t>Cabana</w:t>
      </w:r>
      <w:proofErr w:type="spellEnd"/>
      <w:r w:rsidRPr="00D16867">
        <w:rPr>
          <w:rFonts w:ascii="Times New Roman" w:eastAsia="Times New Roman" w:hAnsi="Times New Roman" w:cs="Times New Roman"/>
          <w:color w:val="000000"/>
          <w:sz w:val="24"/>
          <w:szCs w:val="24"/>
          <w:shd w:val="clear" w:color="auto" w:fill="FFFFFF"/>
          <w:lang w:eastAsia="es-AR"/>
        </w:rPr>
        <w:t xml:space="preserve"> M, </w:t>
      </w:r>
      <w:proofErr w:type="spellStart"/>
      <w:r w:rsidRPr="00D16867">
        <w:rPr>
          <w:rFonts w:ascii="Times New Roman" w:eastAsia="Times New Roman" w:hAnsi="Times New Roman" w:cs="Times New Roman"/>
          <w:color w:val="000000"/>
          <w:sz w:val="24"/>
          <w:szCs w:val="24"/>
          <w:shd w:val="clear" w:color="auto" w:fill="FFFFFF"/>
          <w:lang w:eastAsia="es-AR"/>
        </w:rPr>
        <w:t>Caughey</w:t>
      </w:r>
      <w:proofErr w:type="spellEnd"/>
      <w:r w:rsidRPr="00D16867">
        <w:rPr>
          <w:rFonts w:ascii="Times New Roman" w:eastAsia="Times New Roman" w:hAnsi="Times New Roman" w:cs="Times New Roman"/>
          <w:color w:val="000000"/>
          <w:sz w:val="24"/>
          <w:szCs w:val="24"/>
          <w:shd w:val="clear" w:color="auto" w:fill="FFFFFF"/>
          <w:lang w:eastAsia="es-AR"/>
        </w:rPr>
        <w:t xml:space="preserve"> AB, et al. </w:t>
      </w:r>
      <w:proofErr w:type="spellStart"/>
      <w:r w:rsidRPr="00D16867">
        <w:rPr>
          <w:rFonts w:ascii="Times New Roman" w:eastAsia="Times New Roman" w:hAnsi="Times New Roman" w:cs="Times New Roman"/>
          <w:color w:val="000000"/>
          <w:sz w:val="24"/>
          <w:szCs w:val="24"/>
          <w:shd w:val="clear" w:color="auto" w:fill="FFFFFF"/>
          <w:lang w:eastAsia="es-AR"/>
        </w:rPr>
        <w:t>Screening</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for</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Asymptomatic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Artery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Stenosis</w:t>
      </w:r>
      <w:proofErr w:type="spellEnd"/>
      <w:r w:rsidRPr="00D16867">
        <w:rPr>
          <w:rFonts w:ascii="Times New Roman" w:eastAsia="Times New Roman" w:hAnsi="Times New Roman" w:cs="Times New Roman"/>
          <w:color w:val="000000"/>
          <w:sz w:val="24"/>
          <w:szCs w:val="24"/>
          <w:shd w:val="clear" w:color="auto" w:fill="FFFFFF"/>
          <w:lang w:eastAsia="es-AR"/>
        </w:rPr>
        <w:t xml:space="preserve">: US </w:t>
      </w:r>
      <w:proofErr w:type="spellStart"/>
      <w:r w:rsidRPr="00D16867">
        <w:rPr>
          <w:rFonts w:ascii="Times New Roman" w:eastAsia="Times New Roman" w:hAnsi="Times New Roman" w:cs="Times New Roman"/>
          <w:color w:val="000000"/>
          <w:sz w:val="24"/>
          <w:szCs w:val="24"/>
          <w:shd w:val="clear" w:color="auto" w:fill="FFFFFF"/>
          <w:lang w:eastAsia="es-AR"/>
        </w:rPr>
        <w:t>Preventive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Services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Task</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Force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Recommendation</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Statement</w:t>
      </w:r>
      <w:proofErr w:type="spellEnd"/>
      <w:r w:rsidRPr="00D16867">
        <w:rPr>
          <w:rFonts w:ascii="Times New Roman" w:eastAsia="Times New Roman" w:hAnsi="Times New Roman" w:cs="Times New Roman"/>
          <w:color w:val="000000"/>
          <w:sz w:val="24"/>
          <w:szCs w:val="24"/>
          <w:shd w:val="clear" w:color="auto" w:fill="FFFFFF"/>
          <w:lang w:eastAsia="es-AR"/>
        </w:rPr>
        <w:t>. JAMA. 2021 Feb 2;325(5):476-481</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212121"/>
          <w:sz w:val="24"/>
          <w:szCs w:val="24"/>
          <w:lang w:eastAsia="es-AR"/>
        </w:rPr>
      </w:pPr>
      <w:proofErr w:type="spellStart"/>
      <w:r w:rsidRPr="00D16867">
        <w:rPr>
          <w:rFonts w:ascii="Times New Roman" w:eastAsia="Times New Roman" w:hAnsi="Times New Roman" w:cs="Times New Roman"/>
          <w:color w:val="000000"/>
          <w:sz w:val="24"/>
          <w:szCs w:val="24"/>
          <w:lang w:eastAsia="es-AR"/>
        </w:rPr>
        <w:t>Aboyans</w:t>
      </w:r>
      <w:proofErr w:type="spellEnd"/>
      <w:r w:rsidRPr="00D16867">
        <w:rPr>
          <w:rFonts w:ascii="Times New Roman" w:eastAsia="Times New Roman" w:hAnsi="Times New Roman" w:cs="Times New Roman"/>
          <w:color w:val="000000"/>
          <w:sz w:val="24"/>
          <w:szCs w:val="24"/>
          <w:lang w:eastAsia="es-AR"/>
        </w:rPr>
        <w:t xml:space="preserve"> V, </w:t>
      </w:r>
      <w:proofErr w:type="spellStart"/>
      <w:r w:rsidRPr="00D16867">
        <w:rPr>
          <w:rFonts w:ascii="Times New Roman" w:eastAsia="Times New Roman" w:hAnsi="Times New Roman" w:cs="Times New Roman"/>
          <w:color w:val="000000"/>
          <w:sz w:val="24"/>
          <w:szCs w:val="24"/>
          <w:lang w:eastAsia="es-AR"/>
        </w:rPr>
        <w:t>Ricco</w:t>
      </w:r>
      <w:proofErr w:type="spellEnd"/>
      <w:r w:rsidRPr="00D16867">
        <w:rPr>
          <w:rFonts w:ascii="Times New Roman" w:eastAsia="Times New Roman" w:hAnsi="Times New Roman" w:cs="Times New Roman"/>
          <w:color w:val="000000"/>
          <w:sz w:val="24"/>
          <w:szCs w:val="24"/>
          <w:lang w:eastAsia="es-AR"/>
        </w:rPr>
        <w:t xml:space="preserve"> JB, de </w:t>
      </w:r>
      <w:proofErr w:type="spellStart"/>
      <w:r w:rsidRPr="00D16867">
        <w:rPr>
          <w:rFonts w:ascii="Times New Roman" w:eastAsia="Times New Roman" w:hAnsi="Times New Roman" w:cs="Times New Roman"/>
          <w:color w:val="000000"/>
          <w:sz w:val="24"/>
          <w:szCs w:val="24"/>
          <w:lang w:eastAsia="es-AR"/>
        </w:rPr>
        <w:t>Borst</w:t>
      </w:r>
      <w:proofErr w:type="spellEnd"/>
      <w:r w:rsidRPr="00D16867">
        <w:rPr>
          <w:rFonts w:ascii="Times New Roman" w:eastAsia="Times New Roman" w:hAnsi="Times New Roman" w:cs="Times New Roman"/>
          <w:color w:val="000000"/>
          <w:sz w:val="24"/>
          <w:szCs w:val="24"/>
          <w:lang w:eastAsia="es-AR"/>
        </w:rPr>
        <w:t xml:space="preserve"> GJ, </w:t>
      </w:r>
      <w:proofErr w:type="spellStart"/>
      <w:r w:rsidRPr="00D16867">
        <w:rPr>
          <w:rFonts w:ascii="Times New Roman" w:eastAsia="Times New Roman" w:hAnsi="Times New Roman" w:cs="Times New Roman"/>
          <w:color w:val="000000"/>
          <w:sz w:val="24"/>
          <w:szCs w:val="24"/>
          <w:lang w:eastAsia="es-AR"/>
        </w:rPr>
        <w:t>Debus</w:t>
      </w:r>
      <w:proofErr w:type="spellEnd"/>
      <w:r w:rsidRPr="00D16867">
        <w:rPr>
          <w:rFonts w:ascii="Times New Roman" w:eastAsia="Times New Roman" w:hAnsi="Times New Roman" w:cs="Times New Roman"/>
          <w:color w:val="000000"/>
          <w:sz w:val="24"/>
          <w:szCs w:val="24"/>
          <w:lang w:eastAsia="es-AR"/>
        </w:rPr>
        <w:t xml:space="preserve"> S, </w:t>
      </w:r>
      <w:proofErr w:type="spellStart"/>
      <w:r w:rsidRPr="00D16867">
        <w:rPr>
          <w:rFonts w:ascii="Times New Roman" w:eastAsia="Times New Roman" w:hAnsi="Times New Roman" w:cs="Times New Roman"/>
          <w:color w:val="000000"/>
          <w:sz w:val="24"/>
          <w:szCs w:val="24"/>
          <w:lang w:eastAsia="es-AR"/>
        </w:rPr>
        <w:t>Kahan</w:t>
      </w:r>
      <w:proofErr w:type="spellEnd"/>
      <w:r w:rsidRPr="00D16867">
        <w:rPr>
          <w:rFonts w:ascii="Times New Roman" w:eastAsia="Times New Roman" w:hAnsi="Times New Roman" w:cs="Times New Roman"/>
          <w:color w:val="000000"/>
          <w:sz w:val="24"/>
          <w:szCs w:val="24"/>
          <w:lang w:eastAsia="es-AR"/>
        </w:rPr>
        <w:t xml:space="preserve"> T, </w:t>
      </w:r>
      <w:proofErr w:type="spellStart"/>
      <w:r w:rsidRPr="00D16867">
        <w:rPr>
          <w:rFonts w:ascii="Times New Roman" w:eastAsia="Times New Roman" w:hAnsi="Times New Roman" w:cs="Times New Roman"/>
          <w:color w:val="000000"/>
          <w:sz w:val="24"/>
          <w:szCs w:val="24"/>
          <w:lang w:eastAsia="es-AR"/>
        </w:rPr>
        <w:t>Naylor</w:t>
      </w:r>
      <w:proofErr w:type="spellEnd"/>
      <w:r w:rsidRPr="00D16867">
        <w:rPr>
          <w:rFonts w:ascii="Times New Roman" w:eastAsia="Times New Roman" w:hAnsi="Times New Roman" w:cs="Times New Roman"/>
          <w:color w:val="000000"/>
          <w:sz w:val="24"/>
          <w:szCs w:val="24"/>
          <w:lang w:eastAsia="es-AR"/>
        </w:rPr>
        <w:t xml:space="preserve"> AR, et al. 2024 ESC </w:t>
      </w:r>
      <w:proofErr w:type="spellStart"/>
      <w:r w:rsidRPr="00D16867">
        <w:rPr>
          <w:rFonts w:ascii="Times New Roman" w:eastAsia="Times New Roman" w:hAnsi="Times New Roman" w:cs="Times New Roman"/>
          <w:color w:val="000000"/>
          <w:sz w:val="24"/>
          <w:szCs w:val="24"/>
          <w:lang w:eastAsia="es-AR"/>
        </w:rPr>
        <w:t>Guidelines</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color w:val="000000"/>
          <w:sz w:val="24"/>
          <w:szCs w:val="24"/>
          <w:lang w:eastAsia="es-AR"/>
        </w:rPr>
        <w:t>for</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color w:val="000000"/>
          <w:sz w:val="24"/>
          <w:szCs w:val="24"/>
          <w:lang w:eastAsia="es-AR"/>
        </w:rPr>
        <w:t>the</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color w:val="000000"/>
          <w:sz w:val="24"/>
          <w:szCs w:val="24"/>
          <w:lang w:eastAsia="es-AR"/>
        </w:rPr>
        <w:t>management</w:t>
      </w:r>
      <w:proofErr w:type="spellEnd"/>
      <w:r w:rsidRPr="00D16867">
        <w:rPr>
          <w:rFonts w:ascii="Times New Roman" w:eastAsia="Times New Roman" w:hAnsi="Times New Roman" w:cs="Times New Roman"/>
          <w:color w:val="000000"/>
          <w:sz w:val="24"/>
          <w:szCs w:val="24"/>
          <w:lang w:eastAsia="es-AR"/>
        </w:rPr>
        <w:t xml:space="preserve"> of </w:t>
      </w:r>
      <w:proofErr w:type="spellStart"/>
      <w:r w:rsidRPr="00D16867">
        <w:rPr>
          <w:rFonts w:ascii="Times New Roman" w:eastAsia="Times New Roman" w:hAnsi="Times New Roman" w:cs="Times New Roman"/>
          <w:color w:val="000000"/>
          <w:sz w:val="24"/>
          <w:szCs w:val="24"/>
          <w:lang w:eastAsia="es-AR"/>
        </w:rPr>
        <w:t>peripheral</w:t>
      </w:r>
      <w:proofErr w:type="spellEnd"/>
      <w:r w:rsidRPr="00D16867">
        <w:rPr>
          <w:rFonts w:ascii="Times New Roman" w:eastAsia="Times New Roman" w:hAnsi="Times New Roman" w:cs="Times New Roman"/>
          <w:color w:val="000000"/>
          <w:sz w:val="24"/>
          <w:szCs w:val="24"/>
          <w:lang w:eastAsia="es-AR"/>
        </w:rPr>
        <w:t xml:space="preserve"> arterial and </w:t>
      </w:r>
      <w:proofErr w:type="spellStart"/>
      <w:r w:rsidRPr="00D16867">
        <w:rPr>
          <w:rFonts w:ascii="Times New Roman" w:eastAsia="Times New Roman" w:hAnsi="Times New Roman" w:cs="Times New Roman"/>
          <w:color w:val="000000"/>
          <w:sz w:val="24"/>
          <w:szCs w:val="24"/>
          <w:lang w:eastAsia="es-AR"/>
        </w:rPr>
        <w:t>aortic</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color w:val="000000"/>
          <w:sz w:val="24"/>
          <w:szCs w:val="24"/>
          <w:lang w:eastAsia="es-AR"/>
        </w:rPr>
        <w:t>diseases</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color w:val="000000"/>
          <w:sz w:val="24"/>
          <w:szCs w:val="24"/>
          <w:lang w:eastAsia="es-AR"/>
        </w:rPr>
        <w:t>Eur</w:t>
      </w:r>
      <w:proofErr w:type="spellEnd"/>
      <w:r w:rsidRPr="00D16867">
        <w:rPr>
          <w:rFonts w:ascii="Times New Roman" w:eastAsia="Times New Roman" w:hAnsi="Times New Roman" w:cs="Times New Roman"/>
          <w:color w:val="000000"/>
          <w:sz w:val="24"/>
          <w:szCs w:val="24"/>
          <w:lang w:eastAsia="es-AR"/>
        </w:rPr>
        <w:t xml:space="preserve"> </w:t>
      </w:r>
      <w:proofErr w:type="spellStart"/>
      <w:r w:rsidRPr="00D16867">
        <w:rPr>
          <w:rFonts w:ascii="Times New Roman" w:eastAsia="Times New Roman" w:hAnsi="Times New Roman" w:cs="Times New Roman"/>
          <w:color w:val="000000"/>
          <w:sz w:val="24"/>
          <w:szCs w:val="24"/>
          <w:lang w:eastAsia="es-AR"/>
        </w:rPr>
        <w:t>Heart</w:t>
      </w:r>
      <w:proofErr w:type="spellEnd"/>
      <w:r w:rsidRPr="00D16867">
        <w:rPr>
          <w:rFonts w:ascii="Times New Roman" w:eastAsia="Times New Roman" w:hAnsi="Times New Roman" w:cs="Times New Roman"/>
          <w:color w:val="000000"/>
          <w:sz w:val="24"/>
          <w:szCs w:val="24"/>
          <w:lang w:eastAsia="es-AR"/>
        </w:rPr>
        <w:t xml:space="preserve"> J. 2024</w:t>
      </w:r>
      <w:proofErr w:type="gramStart"/>
      <w:r w:rsidRPr="00D16867">
        <w:rPr>
          <w:rFonts w:ascii="Times New Roman" w:eastAsia="Times New Roman" w:hAnsi="Times New Roman" w:cs="Times New Roman"/>
          <w:color w:val="000000"/>
          <w:sz w:val="24"/>
          <w:szCs w:val="24"/>
          <w:lang w:eastAsia="es-AR"/>
        </w:rPr>
        <w:t>;45</w:t>
      </w:r>
      <w:proofErr w:type="gramEnd"/>
      <w:r w:rsidRPr="00D16867">
        <w:rPr>
          <w:rFonts w:ascii="Times New Roman" w:eastAsia="Times New Roman" w:hAnsi="Times New Roman" w:cs="Times New Roman"/>
          <w:color w:val="000000"/>
          <w:sz w:val="24"/>
          <w:szCs w:val="24"/>
          <w:lang w:eastAsia="es-AR"/>
        </w:rPr>
        <w:t>(36):3538-3700. doi:10.1093/</w:t>
      </w:r>
      <w:proofErr w:type="spellStart"/>
      <w:r w:rsidRPr="00D16867">
        <w:rPr>
          <w:rFonts w:ascii="Times New Roman" w:eastAsia="Times New Roman" w:hAnsi="Times New Roman" w:cs="Times New Roman"/>
          <w:color w:val="000000"/>
          <w:sz w:val="24"/>
          <w:szCs w:val="24"/>
          <w:lang w:eastAsia="es-AR"/>
        </w:rPr>
        <w:t>eurheartj</w:t>
      </w:r>
      <w:proofErr w:type="spellEnd"/>
      <w:r w:rsidRPr="00D16867">
        <w:rPr>
          <w:rFonts w:ascii="Times New Roman" w:eastAsia="Times New Roman" w:hAnsi="Times New Roman" w:cs="Times New Roman"/>
          <w:color w:val="000000"/>
          <w:sz w:val="24"/>
          <w:szCs w:val="24"/>
          <w:lang w:eastAsia="es-AR"/>
        </w:rPr>
        <w:t>/ehae179.</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000000"/>
          <w:sz w:val="24"/>
          <w:szCs w:val="24"/>
          <w:shd w:val="clear" w:color="auto" w:fill="FFFFFF"/>
          <w:lang w:eastAsia="es-AR"/>
        </w:rPr>
        <w:t>Jaff</w:t>
      </w:r>
      <w:proofErr w:type="spellEnd"/>
      <w:r w:rsidRPr="00D16867">
        <w:rPr>
          <w:rFonts w:ascii="Times New Roman" w:eastAsia="Times New Roman" w:hAnsi="Times New Roman" w:cs="Times New Roman"/>
          <w:color w:val="000000"/>
          <w:sz w:val="24"/>
          <w:szCs w:val="24"/>
          <w:shd w:val="clear" w:color="auto" w:fill="FFFFFF"/>
          <w:lang w:eastAsia="es-AR"/>
        </w:rPr>
        <w:t xml:space="preserve"> MR, </w:t>
      </w:r>
      <w:proofErr w:type="spellStart"/>
      <w:r w:rsidRPr="00D16867">
        <w:rPr>
          <w:rFonts w:ascii="Times New Roman" w:eastAsia="Times New Roman" w:hAnsi="Times New Roman" w:cs="Times New Roman"/>
          <w:color w:val="000000"/>
          <w:sz w:val="24"/>
          <w:szCs w:val="24"/>
          <w:shd w:val="clear" w:color="auto" w:fill="FFFFFF"/>
          <w:lang w:eastAsia="es-AR"/>
        </w:rPr>
        <w:t>Goldmakher</w:t>
      </w:r>
      <w:proofErr w:type="spellEnd"/>
      <w:r w:rsidRPr="00D16867">
        <w:rPr>
          <w:rFonts w:ascii="Times New Roman" w:eastAsia="Times New Roman" w:hAnsi="Times New Roman" w:cs="Times New Roman"/>
          <w:color w:val="000000"/>
          <w:sz w:val="24"/>
          <w:szCs w:val="24"/>
          <w:shd w:val="clear" w:color="auto" w:fill="FFFFFF"/>
          <w:lang w:eastAsia="es-AR"/>
        </w:rPr>
        <w:t xml:space="preserve"> GV, Lev MH, Romero JM. </w:t>
      </w:r>
      <w:proofErr w:type="spellStart"/>
      <w:r w:rsidRPr="00D16867">
        <w:rPr>
          <w:rFonts w:ascii="Times New Roman" w:eastAsia="Times New Roman" w:hAnsi="Times New Roman" w:cs="Times New Roman"/>
          <w:color w:val="000000"/>
          <w:sz w:val="24"/>
          <w:szCs w:val="24"/>
          <w:shd w:val="clear" w:color="auto" w:fill="FFFFFF"/>
          <w:lang w:eastAsia="es-AR"/>
        </w:rPr>
        <w:t>Imaging</w:t>
      </w:r>
      <w:proofErr w:type="spellEnd"/>
      <w:r w:rsidRPr="00D16867">
        <w:rPr>
          <w:rFonts w:ascii="Times New Roman" w:eastAsia="Times New Roman" w:hAnsi="Times New Roman" w:cs="Times New Roman"/>
          <w:color w:val="000000"/>
          <w:sz w:val="24"/>
          <w:szCs w:val="24"/>
          <w:shd w:val="clear" w:color="auto" w:fill="FFFFFF"/>
          <w:lang w:eastAsia="es-AR"/>
        </w:rPr>
        <w:t xml:space="preserve"> of </w:t>
      </w:r>
      <w:proofErr w:type="spellStart"/>
      <w:r w:rsidRPr="00D16867">
        <w:rPr>
          <w:rFonts w:ascii="Times New Roman" w:eastAsia="Times New Roman" w:hAnsi="Times New Roman" w:cs="Times New Roman"/>
          <w:color w:val="000000"/>
          <w:sz w:val="24"/>
          <w:szCs w:val="24"/>
          <w:shd w:val="clear" w:color="auto" w:fill="FFFFFF"/>
          <w:lang w:eastAsia="es-AR"/>
        </w:rPr>
        <w:t>the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arteries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the</w:t>
      </w:r>
      <w:proofErr w:type="spellEnd"/>
      <w:r w:rsidRPr="00D16867">
        <w:rPr>
          <w:rFonts w:ascii="Times New Roman" w:eastAsia="Times New Roman" w:hAnsi="Times New Roman" w:cs="Times New Roman"/>
          <w:color w:val="000000"/>
          <w:sz w:val="24"/>
          <w:szCs w:val="24"/>
          <w:shd w:val="clear" w:color="auto" w:fill="FFFFFF"/>
          <w:lang w:eastAsia="es-AR"/>
        </w:rPr>
        <w:t xml:space="preserve"> role of </w:t>
      </w:r>
      <w:proofErr w:type="spellStart"/>
      <w:r w:rsidRPr="00D16867">
        <w:rPr>
          <w:rFonts w:ascii="Times New Roman" w:eastAsia="Times New Roman" w:hAnsi="Times New Roman" w:cs="Times New Roman"/>
          <w:color w:val="000000"/>
          <w:sz w:val="24"/>
          <w:szCs w:val="24"/>
          <w:shd w:val="clear" w:color="auto" w:fill="FFFFFF"/>
          <w:lang w:eastAsia="es-AR"/>
        </w:rPr>
        <w:t>duplex</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ultrasonography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magnetic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resonance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arteriography</w:t>
      </w:r>
      <w:proofErr w:type="spellEnd"/>
      <w:r w:rsidRPr="00D16867">
        <w:rPr>
          <w:rFonts w:ascii="Times New Roman" w:eastAsia="Times New Roman" w:hAnsi="Times New Roman" w:cs="Times New Roman"/>
          <w:color w:val="000000"/>
          <w:sz w:val="24"/>
          <w:szCs w:val="24"/>
          <w:shd w:val="clear" w:color="auto" w:fill="FFFFFF"/>
          <w:lang w:eastAsia="es-AR"/>
        </w:rPr>
        <w:t xml:space="preserve">, and </w:t>
      </w:r>
      <w:proofErr w:type="spellStart"/>
      <w:r w:rsidRPr="00D16867">
        <w:rPr>
          <w:rFonts w:ascii="Times New Roman" w:eastAsia="Times New Roman" w:hAnsi="Times New Roman" w:cs="Times New Roman"/>
          <w:color w:val="000000"/>
          <w:sz w:val="24"/>
          <w:szCs w:val="24"/>
          <w:shd w:val="clear" w:color="auto" w:fill="FFFFFF"/>
          <w:lang w:eastAsia="es-AR"/>
        </w:rPr>
        <w:t>computerized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tomographic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arteriography</w:t>
      </w:r>
      <w:proofErr w:type="spellEnd"/>
      <w:r w:rsidRPr="00D16867">
        <w:rPr>
          <w:rFonts w:ascii="Times New Roman" w:eastAsia="Times New Roman" w:hAnsi="Times New Roman" w:cs="Times New Roman"/>
          <w:color w:val="000000"/>
          <w:sz w:val="24"/>
          <w:szCs w:val="24"/>
          <w:shd w:val="clear" w:color="auto" w:fill="FFFFFF"/>
          <w:lang w:eastAsia="es-AR"/>
        </w:rPr>
        <w:t>. Vascular Medicine. 2008</w:t>
      </w:r>
      <w:proofErr w:type="gramStart"/>
      <w:r w:rsidRPr="00D16867">
        <w:rPr>
          <w:rFonts w:ascii="Times New Roman" w:eastAsia="Times New Roman" w:hAnsi="Times New Roman" w:cs="Times New Roman"/>
          <w:color w:val="000000"/>
          <w:sz w:val="24"/>
          <w:szCs w:val="24"/>
          <w:shd w:val="clear" w:color="auto" w:fill="FFFFFF"/>
          <w:lang w:eastAsia="es-AR"/>
        </w:rPr>
        <w:t>;13</w:t>
      </w:r>
      <w:proofErr w:type="gramEnd"/>
      <w:r w:rsidRPr="00D16867">
        <w:rPr>
          <w:rFonts w:ascii="Times New Roman" w:eastAsia="Times New Roman" w:hAnsi="Times New Roman" w:cs="Times New Roman"/>
          <w:color w:val="000000"/>
          <w:sz w:val="24"/>
          <w:szCs w:val="24"/>
          <w:shd w:val="clear" w:color="auto" w:fill="FFFFFF"/>
          <w:lang w:eastAsia="es-AR"/>
        </w:rPr>
        <w:t>(4):281-292.</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000000"/>
          <w:sz w:val="24"/>
          <w:szCs w:val="24"/>
          <w:shd w:val="clear" w:color="auto" w:fill="FFFFFF"/>
          <w:lang w:eastAsia="es-AR"/>
        </w:rPr>
        <w:t>Turnipseed</w:t>
      </w:r>
      <w:proofErr w:type="spellEnd"/>
      <w:r w:rsidRPr="00D16867">
        <w:rPr>
          <w:rFonts w:ascii="Times New Roman" w:eastAsia="Times New Roman" w:hAnsi="Times New Roman" w:cs="Times New Roman"/>
          <w:color w:val="000000"/>
          <w:sz w:val="24"/>
          <w:szCs w:val="24"/>
          <w:shd w:val="clear" w:color="auto" w:fill="FFFFFF"/>
          <w:lang w:eastAsia="es-AR"/>
        </w:rPr>
        <w:t xml:space="preserve"> WD, </w:t>
      </w:r>
      <w:proofErr w:type="spellStart"/>
      <w:r w:rsidRPr="00D16867">
        <w:rPr>
          <w:rFonts w:ascii="Times New Roman" w:eastAsia="Times New Roman" w:hAnsi="Times New Roman" w:cs="Times New Roman"/>
          <w:color w:val="000000"/>
          <w:sz w:val="24"/>
          <w:szCs w:val="24"/>
          <w:shd w:val="clear" w:color="auto" w:fill="FFFFFF"/>
          <w:lang w:eastAsia="es-AR"/>
        </w:rPr>
        <w:t>Kennell</w:t>
      </w:r>
      <w:proofErr w:type="spellEnd"/>
      <w:r w:rsidRPr="00D16867">
        <w:rPr>
          <w:rFonts w:ascii="Times New Roman" w:eastAsia="Times New Roman" w:hAnsi="Times New Roman" w:cs="Times New Roman"/>
          <w:color w:val="000000"/>
          <w:sz w:val="24"/>
          <w:szCs w:val="24"/>
          <w:shd w:val="clear" w:color="auto" w:fill="FFFFFF"/>
          <w:lang w:eastAsia="es-AR"/>
        </w:rPr>
        <w:t xml:space="preserve"> TW, </w:t>
      </w:r>
      <w:proofErr w:type="spellStart"/>
      <w:r w:rsidRPr="00D16867">
        <w:rPr>
          <w:rFonts w:ascii="Times New Roman" w:eastAsia="Times New Roman" w:hAnsi="Times New Roman" w:cs="Times New Roman"/>
          <w:color w:val="000000"/>
          <w:sz w:val="24"/>
          <w:szCs w:val="24"/>
          <w:shd w:val="clear" w:color="auto" w:fill="FFFFFF"/>
          <w:lang w:eastAsia="es-AR"/>
        </w:rPr>
        <w:t>Turski</w:t>
      </w:r>
      <w:proofErr w:type="spellEnd"/>
      <w:r w:rsidRPr="00D16867">
        <w:rPr>
          <w:rFonts w:ascii="Times New Roman" w:eastAsia="Times New Roman" w:hAnsi="Times New Roman" w:cs="Times New Roman"/>
          <w:color w:val="000000"/>
          <w:sz w:val="24"/>
          <w:szCs w:val="24"/>
          <w:shd w:val="clear" w:color="auto" w:fill="FFFFFF"/>
          <w:lang w:eastAsia="es-AR"/>
        </w:rPr>
        <w:t xml:space="preserve"> PA, Acher CW, </w:t>
      </w:r>
      <w:proofErr w:type="spellStart"/>
      <w:r w:rsidRPr="00D16867">
        <w:rPr>
          <w:rFonts w:ascii="Times New Roman" w:eastAsia="Times New Roman" w:hAnsi="Times New Roman" w:cs="Times New Roman"/>
          <w:color w:val="000000"/>
          <w:sz w:val="24"/>
          <w:szCs w:val="24"/>
          <w:shd w:val="clear" w:color="auto" w:fill="FFFFFF"/>
          <w:lang w:eastAsia="es-AR"/>
        </w:rPr>
        <w:t>Hoch</w:t>
      </w:r>
      <w:proofErr w:type="spellEnd"/>
      <w:r w:rsidRPr="00D16867">
        <w:rPr>
          <w:rFonts w:ascii="Times New Roman" w:eastAsia="Times New Roman" w:hAnsi="Times New Roman" w:cs="Times New Roman"/>
          <w:color w:val="000000"/>
          <w:sz w:val="24"/>
          <w:szCs w:val="24"/>
          <w:shd w:val="clear" w:color="auto" w:fill="FFFFFF"/>
          <w:lang w:eastAsia="es-AR"/>
        </w:rPr>
        <w:t xml:space="preserve"> JR. </w:t>
      </w:r>
      <w:proofErr w:type="spellStart"/>
      <w:r w:rsidRPr="00D16867">
        <w:rPr>
          <w:rFonts w:ascii="Times New Roman" w:eastAsia="Times New Roman" w:hAnsi="Times New Roman" w:cs="Times New Roman"/>
          <w:color w:val="000000"/>
          <w:sz w:val="24"/>
          <w:szCs w:val="24"/>
          <w:shd w:val="clear" w:color="auto" w:fill="FFFFFF"/>
          <w:lang w:eastAsia="es-AR"/>
        </w:rPr>
        <w:t>Combined</w:t>
      </w:r>
      <w:proofErr w:type="spellEnd"/>
      <w:r w:rsidRPr="00D16867">
        <w:rPr>
          <w:rFonts w:ascii="Times New Roman" w:eastAsia="Times New Roman" w:hAnsi="Times New Roman" w:cs="Times New Roman"/>
          <w:color w:val="000000"/>
          <w:sz w:val="24"/>
          <w:szCs w:val="24"/>
          <w:shd w:val="clear" w:color="auto" w:fill="FFFFFF"/>
          <w:lang w:eastAsia="es-AR"/>
        </w:rPr>
        <w:t xml:space="preserve"> use of </w:t>
      </w:r>
      <w:proofErr w:type="spellStart"/>
      <w:r w:rsidRPr="00D16867">
        <w:rPr>
          <w:rFonts w:ascii="Times New Roman" w:eastAsia="Times New Roman" w:hAnsi="Times New Roman" w:cs="Times New Roman"/>
          <w:color w:val="000000"/>
          <w:sz w:val="24"/>
          <w:szCs w:val="24"/>
          <w:shd w:val="clear" w:color="auto" w:fill="FFFFFF"/>
          <w:lang w:eastAsia="es-AR"/>
        </w:rPr>
        <w:t>duplex</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imaging</w:t>
      </w:r>
      <w:proofErr w:type="spellEnd"/>
      <w:r w:rsidRPr="00D16867">
        <w:rPr>
          <w:rFonts w:ascii="Times New Roman" w:eastAsia="Times New Roman" w:hAnsi="Times New Roman" w:cs="Times New Roman"/>
          <w:color w:val="000000"/>
          <w:sz w:val="24"/>
          <w:szCs w:val="24"/>
          <w:shd w:val="clear" w:color="auto" w:fill="FFFFFF"/>
          <w:lang w:eastAsia="es-AR"/>
        </w:rPr>
        <w:t xml:space="preserve"> and </w:t>
      </w:r>
      <w:proofErr w:type="spellStart"/>
      <w:r w:rsidRPr="00D16867">
        <w:rPr>
          <w:rFonts w:ascii="Times New Roman" w:eastAsia="Times New Roman" w:hAnsi="Times New Roman" w:cs="Times New Roman"/>
          <w:color w:val="000000"/>
          <w:sz w:val="24"/>
          <w:szCs w:val="24"/>
          <w:shd w:val="clear" w:color="auto" w:fill="FFFFFF"/>
          <w:lang w:eastAsia="es-AR"/>
        </w:rPr>
        <w:t>magnetic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resonance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angiography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for</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evaluation</w:t>
      </w:r>
      <w:proofErr w:type="spellEnd"/>
      <w:r w:rsidRPr="00D16867">
        <w:rPr>
          <w:rFonts w:ascii="Times New Roman" w:eastAsia="Times New Roman" w:hAnsi="Times New Roman" w:cs="Times New Roman"/>
          <w:color w:val="000000"/>
          <w:sz w:val="24"/>
          <w:szCs w:val="24"/>
          <w:shd w:val="clear" w:color="auto" w:fill="FFFFFF"/>
          <w:lang w:eastAsia="es-AR"/>
        </w:rPr>
        <w:t xml:space="preserve"> of </w:t>
      </w:r>
      <w:proofErr w:type="spellStart"/>
      <w:r w:rsidRPr="00D16867">
        <w:rPr>
          <w:rFonts w:ascii="Times New Roman" w:eastAsia="Times New Roman" w:hAnsi="Times New Roman" w:cs="Times New Roman"/>
          <w:color w:val="000000"/>
          <w:sz w:val="24"/>
          <w:szCs w:val="24"/>
          <w:shd w:val="clear" w:color="auto" w:fill="FFFFFF"/>
          <w:lang w:eastAsia="es-AR"/>
        </w:rPr>
        <w:t>patients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with</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symptomatic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ipsilateral</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high</w:t>
      </w:r>
      <w:proofErr w:type="spellEnd"/>
      <w:r w:rsidRPr="00D16867">
        <w:rPr>
          <w:rFonts w:ascii="Times New Roman" w:eastAsia="Times New Roman" w:hAnsi="Times New Roman" w:cs="Times New Roman"/>
          <w:color w:val="000000"/>
          <w:sz w:val="24"/>
          <w:szCs w:val="24"/>
          <w:shd w:val="clear" w:color="auto" w:fill="FFFFFF"/>
          <w:lang w:eastAsia="es-AR"/>
        </w:rPr>
        <w:t xml:space="preserve">-grade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stenosis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r w:rsidRPr="00D16867">
        <w:rPr>
          <w:rFonts w:ascii="Times New Roman" w:eastAsia="Times New Roman" w:hAnsi="Times New Roman" w:cs="Times New Roman"/>
          <w:i/>
          <w:iCs/>
          <w:color w:val="000000"/>
          <w:sz w:val="24"/>
          <w:szCs w:val="24"/>
          <w:shd w:val="clear" w:color="auto" w:fill="FFFFFF"/>
          <w:lang w:eastAsia="es-AR"/>
        </w:rPr>
        <w:t xml:space="preserve">J </w:t>
      </w:r>
      <w:proofErr w:type="spellStart"/>
      <w:r w:rsidRPr="00D16867">
        <w:rPr>
          <w:rFonts w:ascii="Times New Roman" w:eastAsia="Times New Roman" w:hAnsi="Times New Roman" w:cs="Times New Roman"/>
          <w:i/>
          <w:iCs/>
          <w:color w:val="000000"/>
          <w:sz w:val="24"/>
          <w:szCs w:val="24"/>
          <w:shd w:val="clear" w:color="auto" w:fill="FFFFFF"/>
          <w:lang w:eastAsia="es-AR"/>
        </w:rPr>
        <w:t>Vasc</w:t>
      </w:r>
      <w:proofErr w:type="spellEnd"/>
      <w:r w:rsidRPr="00D16867">
        <w:rPr>
          <w:rFonts w:ascii="Times New Roman" w:eastAsia="Times New Roman" w:hAnsi="Times New Roman" w:cs="Times New Roman"/>
          <w:i/>
          <w:iCs/>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i/>
          <w:iCs/>
          <w:color w:val="000000"/>
          <w:sz w:val="24"/>
          <w:szCs w:val="24"/>
          <w:shd w:val="clear" w:color="auto" w:fill="FFFFFF"/>
          <w:lang w:eastAsia="es-AR"/>
        </w:rPr>
        <w:t>Surg</w:t>
      </w:r>
      <w:proofErr w:type="spellEnd"/>
      <w:r w:rsidRPr="00D16867">
        <w:rPr>
          <w:rFonts w:ascii="Times New Roman" w:eastAsia="Times New Roman" w:hAnsi="Times New Roman" w:cs="Times New Roman"/>
          <w:i/>
          <w:iCs/>
          <w:color w:val="000000"/>
          <w:sz w:val="24"/>
          <w:szCs w:val="24"/>
          <w:shd w:val="clear" w:color="auto" w:fill="FFFFFF"/>
          <w:lang w:eastAsia="es-AR"/>
        </w:rPr>
        <w:t>.</w:t>
      </w:r>
      <w:r w:rsidRPr="00D16867">
        <w:rPr>
          <w:rFonts w:ascii="Times New Roman" w:eastAsia="Times New Roman" w:hAnsi="Times New Roman" w:cs="Times New Roman"/>
          <w:color w:val="000000"/>
          <w:sz w:val="24"/>
          <w:szCs w:val="24"/>
          <w:shd w:val="clear" w:color="auto" w:fill="FFFFFF"/>
          <w:lang w:eastAsia="es-AR"/>
        </w:rPr>
        <w:t xml:space="preserve"> 1993</w:t>
      </w:r>
      <w:proofErr w:type="gramStart"/>
      <w:r w:rsidRPr="00D16867">
        <w:rPr>
          <w:rFonts w:ascii="Times New Roman" w:eastAsia="Times New Roman" w:hAnsi="Times New Roman" w:cs="Times New Roman"/>
          <w:color w:val="000000"/>
          <w:sz w:val="24"/>
          <w:szCs w:val="24"/>
          <w:shd w:val="clear" w:color="auto" w:fill="FFFFFF"/>
          <w:lang w:eastAsia="es-AR"/>
        </w:rPr>
        <w:t>;17</w:t>
      </w:r>
      <w:proofErr w:type="gramEnd"/>
      <w:r w:rsidRPr="00D16867">
        <w:rPr>
          <w:rFonts w:ascii="Times New Roman" w:eastAsia="Times New Roman" w:hAnsi="Times New Roman" w:cs="Times New Roman"/>
          <w:color w:val="000000"/>
          <w:sz w:val="24"/>
          <w:szCs w:val="24"/>
          <w:shd w:val="clear" w:color="auto" w:fill="FFFFFF"/>
          <w:lang w:eastAsia="es-AR"/>
        </w:rPr>
        <w:t>(5):832-839.</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000000"/>
          <w:sz w:val="24"/>
          <w:szCs w:val="24"/>
          <w:shd w:val="clear" w:color="auto" w:fill="FFFFFF"/>
          <w:lang w:eastAsia="es-AR"/>
        </w:rPr>
        <w:t>Naylor</w:t>
      </w:r>
      <w:proofErr w:type="spellEnd"/>
      <w:r w:rsidRPr="00D16867">
        <w:rPr>
          <w:rFonts w:ascii="Times New Roman" w:eastAsia="Times New Roman" w:hAnsi="Times New Roman" w:cs="Times New Roman"/>
          <w:color w:val="000000"/>
          <w:sz w:val="24"/>
          <w:szCs w:val="24"/>
          <w:shd w:val="clear" w:color="auto" w:fill="FFFFFF"/>
          <w:lang w:eastAsia="es-AR"/>
        </w:rPr>
        <w:t xml:space="preserve"> AR, et al. </w:t>
      </w:r>
      <w:proofErr w:type="spellStart"/>
      <w:r w:rsidRPr="00D16867">
        <w:rPr>
          <w:rFonts w:ascii="Times New Roman" w:eastAsia="Times New Roman" w:hAnsi="Times New Roman" w:cs="Times New Roman"/>
          <w:color w:val="000000"/>
          <w:sz w:val="24"/>
          <w:szCs w:val="24"/>
          <w:shd w:val="clear" w:color="auto" w:fill="FFFFFF"/>
          <w:lang w:eastAsia="es-AR"/>
        </w:rPr>
        <w:t>Editor’s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Choice</w:t>
      </w:r>
      <w:proofErr w:type="spellEnd"/>
      <w:r w:rsidRPr="00D16867">
        <w:rPr>
          <w:rFonts w:ascii="Times New Roman" w:eastAsia="Times New Roman" w:hAnsi="Times New Roman" w:cs="Times New Roman"/>
          <w:color w:val="000000"/>
          <w:sz w:val="24"/>
          <w:szCs w:val="24"/>
          <w:shd w:val="clear" w:color="auto" w:fill="FFFFFF"/>
          <w:lang w:eastAsia="es-AR"/>
        </w:rPr>
        <w:t xml:space="preserve"> – </w:t>
      </w:r>
      <w:proofErr w:type="spellStart"/>
      <w:r w:rsidRPr="00D16867">
        <w:rPr>
          <w:rFonts w:ascii="Times New Roman" w:eastAsia="Times New Roman" w:hAnsi="Times New Roman" w:cs="Times New Roman"/>
          <w:color w:val="000000"/>
          <w:sz w:val="24"/>
          <w:szCs w:val="24"/>
          <w:shd w:val="clear" w:color="auto" w:fill="FFFFFF"/>
          <w:lang w:eastAsia="es-AR"/>
        </w:rPr>
        <w:t>European</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Society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for</w:t>
      </w:r>
      <w:proofErr w:type="spellEnd"/>
      <w:r w:rsidRPr="00D16867">
        <w:rPr>
          <w:rFonts w:ascii="Times New Roman" w:eastAsia="Times New Roman" w:hAnsi="Times New Roman" w:cs="Times New Roman"/>
          <w:color w:val="000000"/>
          <w:sz w:val="24"/>
          <w:szCs w:val="24"/>
          <w:shd w:val="clear" w:color="auto" w:fill="FFFFFF"/>
          <w:lang w:eastAsia="es-AR"/>
        </w:rPr>
        <w:t xml:space="preserve"> Vascular </w:t>
      </w:r>
      <w:proofErr w:type="spellStart"/>
      <w:r w:rsidRPr="00D16867">
        <w:rPr>
          <w:rFonts w:ascii="Times New Roman" w:eastAsia="Times New Roman" w:hAnsi="Times New Roman" w:cs="Times New Roman"/>
          <w:color w:val="000000"/>
          <w:sz w:val="24"/>
          <w:szCs w:val="24"/>
          <w:shd w:val="clear" w:color="auto" w:fill="FFFFFF"/>
          <w:lang w:eastAsia="es-AR"/>
        </w:rPr>
        <w:t>Surgery</w:t>
      </w:r>
      <w:proofErr w:type="spellEnd"/>
      <w:r w:rsidRPr="00D16867">
        <w:rPr>
          <w:rFonts w:ascii="Times New Roman" w:eastAsia="Times New Roman" w:hAnsi="Times New Roman" w:cs="Times New Roman"/>
          <w:color w:val="000000"/>
          <w:sz w:val="24"/>
          <w:szCs w:val="24"/>
          <w:shd w:val="clear" w:color="auto" w:fill="FFFFFF"/>
          <w:lang w:eastAsia="es-AR"/>
        </w:rPr>
        <w:t xml:space="preserve"> (ESVS) 2023 </w:t>
      </w:r>
      <w:proofErr w:type="spellStart"/>
      <w:r w:rsidRPr="00D16867">
        <w:rPr>
          <w:rFonts w:ascii="Times New Roman" w:eastAsia="Times New Roman" w:hAnsi="Times New Roman" w:cs="Times New Roman"/>
          <w:color w:val="000000"/>
          <w:sz w:val="24"/>
          <w:szCs w:val="24"/>
          <w:shd w:val="clear" w:color="auto" w:fill="FFFFFF"/>
          <w:lang w:eastAsia="es-AR"/>
        </w:rPr>
        <w:t>Clinical</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Practice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Guidelines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on</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the</w:t>
      </w:r>
      <w:proofErr w:type="spellEnd"/>
      <w:r w:rsidRPr="00D16867">
        <w:rPr>
          <w:rFonts w:ascii="Times New Roman" w:eastAsia="Times New Roman" w:hAnsi="Times New Roman" w:cs="Times New Roman"/>
          <w:color w:val="000000"/>
          <w:sz w:val="24"/>
          <w:szCs w:val="24"/>
          <w:shd w:val="clear" w:color="auto" w:fill="FFFFFF"/>
          <w:lang w:eastAsia="es-AR"/>
        </w:rPr>
        <w:t xml:space="preserve"> Management of </w:t>
      </w:r>
      <w:proofErr w:type="spellStart"/>
      <w:r w:rsidRPr="00D16867">
        <w:rPr>
          <w:rFonts w:ascii="Times New Roman" w:eastAsia="Times New Roman" w:hAnsi="Times New Roman" w:cs="Times New Roman"/>
          <w:color w:val="000000"/>
          <w:sz w:val="24"/>
          <w:szCs w:val="24"/>
          <w:shd w:val="clear" w:color="auto" w:fill="FFFFFF"/>
          <w:lang w:eastAsia="es-AR"/>
        </w:rPr>
        <w:t>Atherosclerotic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and Vertebral </w:t>
      </w:r>
      <w:proofErr w:type="spellStart"/>
      <w:r w:rsidRPr="00D16867">
        <w:rPr>
          <w:rFonts w:ascii="Times New Roman" w:eastAsia="Times New Roman" w:hAnsi="Times New Roman" w:cs="Times New Roman"/>
          <w:color w:val="000000"/>
          <w:sz w:val="24"/>
          <w:szCs w:val="24"/>
          <w:shd w:val="clear" w:color="auto" w:fill="FFFFFF"/>
          <w:lang w:eastAsia="es-AR"/>
        </w:rPr>
        <w:t>Artery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Disease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Eur</w:t>
      </w:r>
      <w:proofErr w:type="spellEnd"/>
      <w:r w:rsidRPr="00D16867">
        <w:rPr>
          <w:rFonts w:ascii="Times New Roman" w:eastAsia="Times New Roman" w:hAnsi="Times New Roman" w:cs="Times New Roman"/>
          <w:color w:val="000000"/>
          <w:sz w:val="24"/>
          <w:szCs w:val="24"/>
          <w:shd w:val="clear" w:color="auto" w:fill="FFFFFF"/>
          <w:lang w:eastAsia="es-AR"/>
        </w:rPr>
        <w:t xml:space="preserve"> J </w:t>
      </w:r>
      <w:proofErr w:type="spellStart"/>
      <w:r w:rsidRPr="00D16867">
        <w:rPr>
          <w:rFonts w:ascii="Times New Roman" w:eastAsia="Times New Roman" w:hAnsi="Times New Roman" w:cs="Times New Roman"/>
          <w:color w:val="000000"/>
          <w:sz w:val="24"/>
          <w:szCs w:val="24"/>
          <w:shd w:val="clear" w:color="auto" w:fill="FFFFFF"/>
          <w:lang w:eastAsia="es-AR"/>
        </w:rPr>
        <w:t>Vasc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Endovasc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Surg</w:t>
      </w:r>
      <w:proofErr w:type="spellEnd"/>
      <w:r w:rsidRPr="00D16867">
        <w:rPr>
          <w:rFonts w:ascii="Times New Roman" w:eastAsia="Times New Roman" w:hAnsi="Times New Roman" w:cs="Times New Roman"/>
          <w:color w:val="000000"/>
          <w:sz w:val="24"/>
          <w:szCs w:val="24"/>
          <w:shd w:val="clear" w:color="auto" w:fill="FFFFFF"/>
          <w:lang w:eastAsia="es-AR"/>
        </w:rPr>
        <w:t>. 2023</w:t>
      </w:r>
      <w:proofErr w:type="gramStart"/>
      <w:r w:rsidRPr="00D16867">
        <w:rPr>
          <w:rFonts w:ascii="Times New Roman" w:eastAsia="Times New Roman" w:hAnsi="Times New Roman" w:cs="Times New Roman"/>
          <w:color w:val="000000"/>
          <w:sz w:val="24"/>
          <w:szCs w:val="24"/>
          <w:shd w:val="clear" w:color="auto" w:fill="FFFFFF"/>
          <w:lang w:eastAsia="es-AR"/>
        </w:rPr>
        <w:t>;65</w:t>
      </w:r>
      <w:proofErr w:type="gramEnd"/>
      <w:r w:rsidRPr="00D16867">
        <w:rPr>
          <w:rFonts w:ascii="Times New Roman" w:eastAsia="Times New Roman" w:hAnsi="Times New Roman" w:cs="Times New Roman"/>
          <w:color w:val="000000"/>
          <w:sz w:val="24"/>
          <w:szCs w:val="24"/>
          <w:shd w:val="clear" w:color="auto" w:fill="FFFFFF"/>
          <w:lang w:eastAsia="es-AR"/>
        </w:rPr>
        <w:t>(1):7–111.</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000000"/>
          <w:sz w:val="24"/>
          <w:szCs w:val="24"/>
          <w:shd w:val="clear" w:color="auto" w:fill="FFFFFF"/>
          <w:lang w:eastAsia="es-AR"/>
        </w:rPr>
        <w:t>Kamtchum-Tatuene</w:t>
      </w:r>
      <w:proofErr w:type="spellEnd"/>
      <w:r w:rsidRPr="00D16867">
        <w:rPr>
          <w:rFonts w:ascii="Times New Roman" w:eastAsia="Times New Roman" w:hAnsi="Times New Roman" w:cs="Times New Roman"/>
          <w:color w:val="000000"/>
          <w:sz w:val="24"/>
          <w:szCs w:val="24"/>
          <w:shd w:val="clear" w:color="auto" w:fill="FFFFFF"/>
          <w:lang w:eastAsia="es-AR"/>
        </w:rPr>
        <w:t xml:space="preserve"> J, </w:t>
      </w:r>
      <w:proofErr w:type="spellStart"/>
      <w:r w:rsidRPr="00D16867">
        <w:rPr>
          <w:rFonts w:ascii="Times New Roman" w:eastAsia="Times New Roman" w:hAnsi="Times New Roman" w:cs="Times New Roman"/>
          <w:color w:val="000000"/>
          <w:sz w:val="24"/>
          <w:szCs w:val="24"/>
          <w:shd w:val="clear" w:color="auto" w:fill="FFFFFF"/>
          <w:lang w:eastAsia="es-AR"/>
        </w:rPr>
        <w:t>Noubiap</w:t>
      </w:r>
      <w:proofErr w:type="spellEnd"/>
      <w:r w:rsidRPr="00D16867">
        <w:rPr>
          <w:rFonts w:ascii="Times New Roman" w:eastAsia="Times New Roman" w:hAnsi="Times New Roman" w:cs="Times New Roman"/>
          <w:color w:val="000000"/>
          <w:sz w:val="24"/>
          <w:szCs w:val="24"/>
          <w:shd w:val="clear" w:color="auto" w:fill="FFFFFF"/>
          <w:lang w:eastAsia="es-AR"/>
        </w:rPr>
        <w:t xml:space="preserve"> JJ, </w:t>
      </w:r>
      <w:proofErr w:type="spellStart"/>
      <w:r w:rsidRPr="00D16867">
        <w:rPr>
          <w:rFonts w:ascii="Times New Roman" w:eastAsia="Times New Roman" w:hAnsi="Times New Roman" w:cs="Times New Roman"/>
          <w:color w:val="000000"/>
          <w:sz w:val="24"/>
          <w:szCs w:val="24"/>
          <w:shd w:val="clear" w:color="auto" w:fill="FFFFFF"/>
          <w:lang w:eastAsia="es-AR"/>
        </w:rPr>
        <w:t>Wilman</w:t>
      </w:r>
      <w:proofErr w:type="spellEnd"/>
      <w:r w:rsidRPr="00D16867">
        <w:rPr>
          <w:rFonts w:ascii="Times New Roman" w:eastAsia="Times New Roman" w:hAnsi="Times New Roman" w:cs="Times New Roman"/>
          <w:color w:val="000000"/>
          <w:sz w:val="24"/>
          <w:szCs w:val="24"/>
          <w:shd w:val="clear" w:color="auto" w:fill="FFFFFF"/>
          <w:lang w:eastAsia="es-AR"/>
        </w:rPr>
        <w:t xml:space="preserve"> AH. </w:t>
      </w:r>
      <w:proofErr w:type="spellStart"/>
      <w:r w:rsidRPr="00D16867">
        <w:rPr>
          <w:rFonts w:ascii="Times New Roman" w:eastAsia="Times New Roman" w:hAnsi="Times New Roman" w:cs="Times New Roman"/>
          <w:color w:val="000000"/>
          <w:sz w:val="24"/>
          <w:szCs w:val="24"/>
          <w:shd w:val="clear" w:color="auto" w:fill="FFFFFF"/>
          <w:lang w:eastAsia="es-AR"/>
        </w:rPr>
        <w:t>Prevalence</w:t>
      </w:r>
      <w:proofErr w:type="spellEnd"/>
      <w:r w:rsidRPr="00D16867">
        <w:rPr>
          <w:rFonts w:ascii="Times New Roman" w:eastAsia="Times New Roman" w:hAnsi="Times New Roman" w:cs="Times New Roman"/>
          <w:color w:val="000000"/>
          <w:sz w:val="24"/>
          <w:szCs w:val="24"/>
          <w:shd w:val="clear" w:color="auto" w:fill="FFFFFF"/>
          <w:lang w:eastAsia="es-AR"/>
        </w:rPr>
        <w:t xml:space="preserve"> of </w:t>
      </w:r>
      <w:proofErr w:type="spellStart"/>
      <w:r w:rsidRPr="00D16867">
        <w:rPr>
          <w:rFonts w:ascii="Times New Roman" w:eastAsia="Times New Roman" w:hAnsi="Times New Roman" w:cs="Times New Roman"/>
          <w:color w:val="000000"/>
          <w:sz w:val="24"/>
          <w:szCs w:val="24"/>
          <w:shd w:val="clear" w:color="auto" w:fill="FFFFFF"/>
          <w:lang w:eastAsia="es-AR"/>
        </w:rPr>
        <w:t>high-risk</w:t>
      </w:r>
      <w:proofErr w:type="spellEnd"/>
      <w:r w:rsidRPr="00D16867">
        <w:rPr>
          <w:rFonts w:ascii="Times New Roman" w:eastAsia="Times New Roman" w:hAnsi="Times New Roman" w:cs="Times New Roman"/>
          <w:color w:val="000000"/>
          <w:sz w:val="24"/>
          <w:szCs w:val="24"/>
          <w:shd w:val="clear" w:color="auto" w:fill="FFFFFF"/>
          <w:lang w:eastAsia="es-AR"/>
        </w:rPr>
        <w:t xml:space="preserve"> plaques and </w:t>
      </w:r>
      <w:proofErr w:type="spellStart"/>
      <w:r w:rsidRPr="00D16867">
        <w:rPr>
          <w:rFonts w:ascii="Times New Roman" w:eastAsia="Times New Roman" w:hAnsi="Times New Roman" w:cs="Times New Roman"/>
          <w:color w:val="000000"/>
          <w:sz w:val="24"/>
          <w:szCs w:val="24"/>
          <w:shd w:val="clear" w:color="auto" w:fill="FFFFFF"/>
          <w:lang w:eastAsia="es-AR"/>
        </w:rPr>
        <w:t>risk</w:t>
      </w:r>
      <w:proofErr w:type="spellEnd"/>
      <w:r w:rsidRPr="00D16867">
        <w:rPr>
          <w:rFonts w:ascii="Times New Roman" w:eastAsia="Times New Roman" w:hAnsi="Times New Roman" w:cs="Times New Roman"/>
          <w:color w:val="000000"/>
          <w:sz w:val="24"/>
          <w:szCs w:val="24"/>
          <w:shd w:val="clear" w:color="auto" w:fill="FFFFFF"/>
          <w:lang w:eastAsia="es-AR"/>
        </w:rPr>
        <w:t xml:space="preserve"> of </w:t>
      </w:r>
      <w:proofErr w:type="spellStart"/>
      <w:r w:rsidRPr="00D16867">
        <w:rPr>
          <w:rFonts w:ascii="Times New Roman" w:eastAsia="Times New Roman" w:hAnsi="Times New Roman" w:cs="Times New Roman"/>
          <w:color w:val="000000"/>
          <w:sz w:val="24"/>
          <w:szCs w:val="24"/>
          <w:shd w:val="clear" w:color="auto" w:fill="FFFFFF"/>
          <w:lang w:eastAsia="es-AR"/>
        </w:rPr>
        <w:t>stroke</w:t>
      </w:r>
      <w:proofErr w:type="spellEnd"/>
      <w:r w:rsidRPr="00D16867">
        <w:rPr>
          <w:rFonts w:ascii="Times New Roman" w:eastAsia="Times New Roman" w:hAnsi="Times New Roman" w:cs="Times New Roman"/>
          <w:color w:val="000000"/>
          <w:sz w:val="24"/>
          <w:szCs w:val="24"/>
          <w:shd w:val="clear" w:color="auto" w:fill="FFFFFF"/>
          <w:lang w:eastAsia="es-AR"/>
        </w:rPr>
        <w:t xml:space="preserve"> in </w:t>
      </w:r>
      <w:proofErr w:type="spellStart"/>
      <w:r w:rsidRPr="00D16867">
        <w:rPr>
          <w:rFonts w:ascii="Times New Roman" w:eastAsia="Times New Roman" w:hAnsi="Times New Roman" w:cs="Times New Roman"/>
          <w:color w:val="000000"/>
          <w:sz w:val="24"/>
          <w:szCs w:val="24"/>
          <w:shd w:val="clear" w:color="auto" w:fill="FFFFFF"/>
          <w:lang w:eastAsia="es-AR"/>
        </w:rPr>
        <w:t>patients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with</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asymptomatic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stenosis</w:t>
      </w:r>
      <w:proofErr w:type="spellEnd"/>
      <w:r w:rsidRPr="00D16867">
        <w:rPr>
          <w:rFonts w:ascii="Times New Roman" w:eastAsia="Times New Roman" w:hAnsi="Times New Roman" w:cs="Times New Roman"/>
          <w:color w:val="000000"/>
          <w:sz w:val="24"/>
          <w:szCs w:val="24"/>
          <w:shd w:val="clear" w:color="auto" w:fill="FFFFFF"/>
          <w:lang w:eastAsia="es-AR"/>
        </w:rPr>
        <w:t>: a meta-</w:t>
      </w:r>
      <w:proofErr w:type="spellStart"/>
      <w:r w:rsidRPr="00D16867">
        <w:rPr>
          <w:rFonts w:ascii="Times New Roman" w:eastAsia="Times New Roman" w:hAnsi="Times New Roman" w:cs="Times New Roman"/>
          <w:color w:val="000000"/>
          <w:sz w:val="24"/>
          <w:szCs w:val="24"/>
          <w:shd w:val="clear" w:color="auto" w:fill="FFFFFF"/>
          <w:lang w:eastAsia="es-AR"/>
        </w:rPr>
        <w:t>analysis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r w:rsidRPr="00D16867">
        <w:rPr>
          <w:rFonts w:ascii="Times New Roman" w:eastAsia="Times New Roman" w:hAnsi="Times New Roman" w:cs="Times New Roman"/>
          <w:i/>
          <w:iCs/>
          <w:color w:val="000000"/>
          <w:sz w:val="24"/>
          <w:szCs w:val="24"/>
          <w:shd w:val="clear" w:color="auto" w:fill="FFFFFF"/>
          <w:lang w:eastAsia="es-AR"/>
        </w:rPr>
        <w:t xml:space="preserve">JAMA </w:t>
      </w:r>
      <w:proofErr w:type="spellStart"/>
      <w:r w:rsidRPr="00D16867">
        <w:rPr>
          <w:rFonts w:ascii="Times New Roman" w:eastAsia="Times New Roman" w:hAnsi="Times New Roman" w:cs="Times New Roman"/>
          <w:i/>
          <w:iCs/>
          <w:color w:val="000000"/>
          <w:sz w:val="24"/>
          <w:szCs w:val="24"/>
          <w:shd w:val="clear" w:color="auto" w:fill="FFFFFF"/>
          <w:lang w:eastAsia="es-AR"/>
        </w:rPr>
        <w:t>Neurol</w:t>
      </w:r>
      <w:proofErr w:type="spellEnd"/>
      <w:r w:rsidRPr="00D16867">
        <w:rPr>
          <w:rFonts w:ascii="Times New Roman" w:eastAsia="Times New Roman" w:hAnsi="Times New Roman" w:cs="Times New Roman"/>
          <w:color w:val="000000"/>
          <w:sz w:val="24"/>
          <w:szCs w:val="24"/>
          <w:shd w:val="clear" w:color="auto" w:fill="FFFFFF"/>
          <w:lang w:eastAsia="es-AR"/>
        </w:rPr>
        <w:t>. 2020</w:t>
      </w:r>
      <w:proofErr w:type="gramStart"/>
      <w:r w:rsidRPr="00D16867">
        <w:rPr>
          <w:rFonts w:ascii="Times New Roman" w:eastAsia="Times New Roman" w:hAnsi="Times New Roman" w:cs="Times New Roman"/>
          <w:color w:val="000000"/>
          <w:sz w:val="24"/>
          <w:szCs w:val="24"/>
          <w:shd w:val="clear" w:color="auto" w:fill="FFFFFF"/>
          <w:lang w:eastAsia="es-AR"/>
        </w:rPr>
        <w:t>;77</w:t>
      </w:r>
      <w:proofErr w:type="gramEnd"/>
      <w:r w:rsidRPr="00D16867">
        <w:rPr>
          <w:rFonts w:ascii="Times New Roman" w:eastAsia="Times New Roman" w:hAnsi="Times New Roman" w:cs="Times New Roman"/>
          <w:color w:val="000000"/>
          <w:sz w:val="24"/>
          <w:szCs w:val="24"/>
          <w:shd w:val="clear" w:color="auto" w:fill="FFFFFF"/>
          <w:lang w:eastAsia="es-AR"/>
        </w:rPr>
        <w:t>(12):1524–1532.</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000000"/>
          <w:sz w:val="24"/>
          <w:szCs w:val="24"/>
          <w:shd w:val="clear" w:color="auto" w:fill="FFFFFF"/>
          <w:lang w:eastAsia="es-AR"/>
        </w:rPr>
        <w:lastRenderedPageBreak/>
        <w:t>Karlöf</w:t>
      </w:r>
      <w:proofErr w:type="spellEnd"/>
      <w:r w:rsidRPr="00D16867">
        <w:rPr>
          <w:rFonts w:ascii="Times New Roman" w:eastAsia="Times New Roman" w:hAnsi="Times New Roman" w:cs="Times New Roman"/>
          <w:color w:val="000000"/>
          <w:sz w:val="24"/>
          <w:szCs w:val="24"/>
          <w:shd w:val="clear" w:color="auto" w:fill="FFFFFF"/>
          <w:lang w:eastAsia="es-AR"/>
        </w:rPr>
        <w:t xml:space="preserve"> E, </w:t>
      </w:r>
      <w:proofErr w:type="spellStart"/>
      <w:r w:rsidRPr="00D16867">
        <w:rPr>
          <w:rFonts w:ascii="Times New Roman" w:eastAsia="Times New Roman" w:hAnsi="Times New Roman" w:cs="Times New Roman"/>
          <w:color w:val="000000"/>
          <w:sz w:val="24"/>
          <w:szCs w:val="24"/>
          <w:shd w:val="clear" w:color="auto" w:fill="FFFFFF"/>
          <w:lang w:eastAsia="es-AR"/>
        </w:rPr>
        <w:t>Buckler</w:t>
      </w:r>
      <w:proofErr w:type="spellEnd"/>
      <w:r w:rsidRPr="00D16867">
        <w:rPr>
          <w:rFonts w:ascii="Times New Roman" w:eastAsia="Times New Roman" w:hAnsi="Times New Roman" w:cs="Times New Roman"/>
          <w:color w:val="000000"/>
          <w:sz w:val="24"/>
          <w:szCs w:val="24"/>
          <w:shd w:val="clear" w:color="auto" w:fill="FFFFFF"/>
          <w:lang w:eastAsia="es-AR"/>
        </w:rPr>
        <w:t xml:space="preserve"> A</w:t>
      </w:r>
      <w:r w:rsidRPr="00D16867">
        <w:rPr>
          <w:rFonts w:ascii="Times New Roman" w:eastAsia="Times New Roman" w:hAnsi="Times New Roman" w:cs="Times New Roman"/>
          <w:b/>
          <w:bCs/>
          <w:color w:val="000000"/>
          <w:sz w:val="24"/>
          <w:szCs w:val="24"/>
          <w:shd w:val="clear" w:color="auto" w:fill="FFFFFF"/>
          <w:lang w:eastAsia="es-AR"/>
        </w:rPr>
        <w:t>.</w:t>
      </w:r>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plaque </w:t>
      </w:r>
      <w:proofErr w:type="spellStart"/>
      <w:r w:rsidRPr="00D16867">
        <w:rPr>
          <w:rFonts w:ascii="Times New Roman" w:eastAsia="Times New Roman" w:hAnsi="Times New Roman" w:cs="Times New Roman"/>
          <w:color w:val="000000"/>
          <w:sz w:val="24"/>
          <w:szCs w:val="24"/>
          <w:shd w:val="clear" w:color="auto" w:fill="FFFFFF"/>
          <w:lang w:eastAsia="es-AR"/>
        </w:rPr>
        <w:t>phenotyping</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by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correlating</w:t>
      </w:r>
      <w:proofErr w:type="spellEnd"/>
      <w:r w:rsidRPr="00D16867">
        <w:rPr>
          <w:rFonts w:ascii="Times New Roman" w:eastAsia="Times New Roman" w:hAnsi="Times New Roman" w:cs="Times New Roman"/>
          <w:color w:val="000000"/>
          <w:sz w:val="24"/>
          <w:szCs w:val="24"/>
          <w:shd w:val="clear" w:color="auto" w:fill="FFFFFF"/>
          <w:lang w:eastAsia="es-AR"/>
        </w:rPr>
        <w:t xml:space="preserve"> plaque </w:t>
      </w:r>
      <w:proofErr w:type="spellStart"/>
      <w:r w:rsidRPr="00D16867">
        <w:rPr>
          <w:rFonts w:ascii="Times New Roman" w:eastAsia="Times New Roman" w:hAnsi="Times New Roman" w:cs="Times New Roman"/>
          <w:color w:val="000000"/>
          <w:sz w:val="24"/>
          <w:szCs w:val="24"/>
          <w:shd w:val="clear" w:color="auto" w:fill="FFFFFF"/>
          <w:lang w:eastAsia="es-AR"/>
        </w:rPr>
        <w:t>morphology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from</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computed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tomography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angiography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with</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transcriptional</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profiling</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i/>
          <w:iCs/>
          <w:color w:val="000000"/>
          <w:sz w:val="24"/>
          <w:szCs w:val="24"/>
          <w:shd w:val="clear" w:color="auto" w:fill="FFFFFF"/>
          <w:lang w:eastAsia="es-AR"/>
        </w:rPr>
        <w:t>Eur</w:t>
      </w:r>
      <w:proofErr w:type="spellEnd"/>
      <w:r w:rsidRPr="00D16867">
        <w:rPr>
          <w:rFonts w:ascii="Times New Roman" w:eastAsia="Times New Roman" w:hAnsi="Times New Roman" w:cs="Times New Roman"/>
          <w:i/>
          <w:iCs/>
          <w:color w:val="000000"/>
          <w:sz w:val="24"/>
          <w:szCs w:val="24"/>
          <w:shd w:val="clear" w:color="auto" w:fill="FFFFFF"/>
          <w:lang w:eastAsia="es-AR"/>
        </w:rPr>
        <w:t xml:space="preserve"> J </w:t>
      </w:r>
      <w:proofErr w:type="spellStart"/>
      <w:r w:rsidRPr="00D16867">
        <w:rPr>
          <w:rFonts w:ascii="Times New Roman" w:eastAsia="Times New Roman" w:hAnsi="Times New Roman" w:cs="Times New Roman"/>
          <w:i/>
          <w:iCs/>
          <w:color w:val="000000"/>
          <w:sz w:val="24"/>
          <w:szCs w:val="24"/>
          <w:shd w:val="clear" w:color="auto" w:fill="FFFFFF"/>
          <w:lang w:eastAsia="es-AR"/>
        </w:rPr>
        <w:t>Vasc</w:t>
      </w:r>
      <w:proofErr w:type="spellEnd"/>
      <w:r w:rsidRPr="00D16867">
        <w:rPr>
          <w:rFonts w:ascii="Times New Roman" w:eastAsia="Times New Roman" w:hAnsi="Times New Roman" w:cs="Times New Roman"/>
          <w:i/>
          <w:iCs/>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i/>
          <w:iCs/>
          <w:color w:val="000000"/>
          <w:sz w:val="24"/>
          <w:szCs w:val="24"/>
          <w:shd w:val="clear" w:color="auto" w:fill="FFFFFF"/>
          <w:lang w:eastAsia="es-AR"/>
        </w:rPr>
        <w:t>Endovasc</w:t>
      </w:r>
      <w:proofErr w:type="spellEnd"/>
      <w:r w:rsidRPr="00D16867">
        <w:rPr>
          <w:rFonts w:ascii="Times New Roman" w:eastAsia="Times New Roman" w:hAnsi="Times New Roman" w:cs="Times New Roman"/>
          <w:i/>
          <w:iCs/>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i/>
          <w:iCs/>
          <w:color w:val="000000"/>
          <w:sz w:val="24"/>
          <w:szCs w:val="24"/>
          <w:shd w:val="clear" w:color="auto" w:fill="FFFFFF"/>
          <w:lang w:eastAsia="es-AR"/>
        </w:rPr>
        <w:t>Surg</w:t>
      </w:r>
      <w:proofErr w:type="spellEnd"/>
      <w:r w:rsidRPr="00D16867">
        <w:rPr>
          <w:rFonts w:ascii="Times New Roman" w:eastAsia="Times New Roman" w:hAnsi="Times New Roman" w:cs="Times New Roman"/>
          <w:color w:val="000000"/>
          <w:sz w:val="24"/>
          <w:szCs w:val="24"/>
          <w:shd w:val="clear" w:color="auto" w:fill="FFFFFF"/>
          <w:lang w:eastAsia="es-AR"/>
        </w:rPr>
        <w:t>. 2021</w:t>
      </w:r>
      <w:proofErr w:type="gramStart"/>
      <w:r w:rsidRPr="00D16867">
        <w:rPr>
          <w:rFonts w:ascii="Times New Roman" w:eastAsia="Times New Roman" w:hAnsi="Times New Roman" w:cs="Times New Roman"/>
          <w:color w:val="000000"/>
          <w:sz w:val="24"/>
          <w:szCs w:val="24"/>
          <w:shd w:val="clear" w:color="auto" w:fill="FFFFFF"/>
          <w:lang w:eastAsia="es-AR"/>
        </w:rPr>
        <w:t>;61</w:t>
      </w:r>
      <w:proofErr w:type="gramEnd"/>
      <w:r w:rsidRPr="00D16867">
        <w:rPr>
          <w:rFonts w:ascii="Times New Roman" w:eastAsia="Times New Roman" w:hAnsi="Times New Roman" w:cs="Times New Roman"/>
          <w:color w:val="000000"/>
          <w:sz w:val="24"/>
          <w:szCs w:val="24"/>
          <w:shd w:val="clear" w:color="auto" w:fill="FFFFFF"/>
          <w:lang w:eastAsia="es-AR"/>
        </w:rPr>
        <w:t>(5):716–726. doi:10.1016/j.ejvs.2021.07.011</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000000"/>
          <w:sz w:val="24"/>
          <w:szCs w:val="24"/>
          <w:shd w:val="clear" w:color="auto" w:fill="FFFFFF"/>
          <w:lang w:eastAsia="es-AR"/>
        </w:rPr>
        <w:t>Spence</w:t>
      </w:r>
      <w:proofErr w:type="spellEnd"/>
      <w:r w:rsidRPr="00D16867">
        <w:rPr>
          <w:rFonts w:ascii="Times New Roman" w:eastAsia="Times New Roman" w:hAnsi="Times New Roman" w:cs="Times New Roman"/>
          <w:color w:val="000000"/>
          <w:sz w:val="24"/>
          <w:szCs w:val="24"/>
          <w:shd w:val="clear" w:color="auto" w:fill="FFFFFF"/>
          <w:lang w:eastAsia="es-AR"/>
        </w:rPr>
        <w:t xml:space="preserve"> JD, Coates V, Li H, Tamayo A, Muñoz C, </w:t>
      </w:r>
      <w:proofErr w:type="spellStart"/>
      <w:r w:rsidRPr="00D16867">
        <w:rPr>
          <w:rFonts w:ascii="Times New Roman" w:eastAsia="Times New Roman" w:hAnsi="Times New Roman" w:cs="Times New Roman"/>
          <w:color w:val="000000"/>
          <w:sz w:val="24"/>
          <w:szCs w:val="24"/>
          <w:shd w:val="clear" w:color="auto" w:fill="FFFFFF"/>
          <w:lang w:eastAsia="es-AR"/>
        </w:rPr>
        <w:t>Hackam</w:t>
      </w:r>
      <w:proofErr w:type="spellEnd"/>
      <w:r w:rsidRPr="00D16867">
        <w:rPr>
          <w:rFonts w:ascii="Times New Roman" w:eastAsia="Times New Roman" w:hAnsi="Times New Roman" w:cs="Times New Roman"/>
          <w:color w:val="000000"/>
          <w:sz w:val="24"/>
          <w:szCs w:val="24"/>
          <w:shd w:val="clear" w:color="auto" w:fill="FFFFFF"/>
          <w:lang w:eastAsia="es-AR"/>
        </w:rPr>
        <w:t xml:space="preserve"> DG, et al. </w:t>
      </w:r>
      <w:proofErr w:type="spellStart"/>
      <w:r w:rsidRPr="00D16867">
        <w:rPr>
          <w:rFonts w:ascii="Times New Roman" w:eastAsia="Times New Roman" w:hAnsi="Times New Roman" w:cs="Times New Roman"/>
          <w:color w:val="000000"/>
          <w:sz w:val="24"/>
          <w:szCs w:val="24"/>
          <w:shd w:val="clear" w:color="auto" w:fill="FFFFFF"/>
          <w:lang w:eastAsia="es-AR"/>
        </w:rPr>
        <w:t>Effects</w:t>
      </w:r>
      <w:proofErr w:type="spellEnd"/>
      <w:r w:rsidRPr="00D16867">
        <w:rPr>
          <w:rFonts w:ascii="Times New Roman" w:eastAsia="Times New Roman" w:hAnsi="Times New Roman" w:cs="Times New Roman"/>
          <w:color w:val="000000"/>
          <w:sz w:val="24"/>
          <w:szCs w:val="24"/>
          <w:shd w:val="clear" w:color="auto" w:fill="FFFFFF"/>
          <w:lang w:eastAsia="es-AR"/>
        </w:rPr>
        <w:t xml:space="preserve"> of </w:t>
      </w:r>
      <w:proofErr w:type="spellStart"/>
      <w:r w:rsidRPr="00D16867">
        <w:rPr>
          <w:rFonts w:ascii="Times New Roman" w:eastAsia="Times New Roman" w:hAnsi="Times New Roman" w:cs="Times New Roman"/>
          <w:color w:val="000000"/>
          <w:sz w:val="24"/>
          <w:szCs w:val="24"/>
          <w:shd w:val="clear" w:color="auto" w:fill="FFFFFF"/>
          <w:lang w:eastAsia="es-AR"/>
        </w:rPr>
        <w:t>intensive</w:t>
      </w:r>
      <w:proofErr w:type="spellEnd"/>
      <w:r w:rsidRPr="00D16867">
        <w:rPr>
          <w:rFonts w:ascii="Times New Roman" w:eastAsia="Times New Roman" w:hAnsi="Times New Roman" w:cs="Times New Roman"/>
          <w:color w:val="000000"/>
          <w:sz w:val="24"/>
          <w:szCs w:val="24"/>
          <w:shd w:val="clear" w:color="auto" w:fill="FFFFFF"/>
          <w:lang w:eastAsia="es-AR"/>
        </w:rPr>
        <w:t xml:space="preserve"> medical </w:t>
      </w:r>
      <w:proofErr w:type="spellStart"/>
      <w:r w:rsidRPr="00D16867">
        <w:rPr>
          <w:rFonts w:ascii="Times New Roman" w:eastAsia="Times New Roman" w:hAnsi="Times New Roman" w:cs="Times New Roman"/>
          <w:color w:val="000000"/>
          <w:sz w:val="24"/>
          <w:szCs w:val="24"/>
          <w:shd w:val="clear" w:color="auto" w:fill="FFFFFF"/>
          <w:lang w:eastAsia="es-AR"/>
        </w:rPr>
        <w:t>therapy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on</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microemboli</w:t>
      </w:r>
      <w:proofErr w:type="spellEnd"/>
      <w:r w:rsidRPr="00D16867">
        <w:rPr>
          <w:rFonts w:ascii="Times New Roman" w:eastAsia="Times New Roman" w:hAnsi="Times New Roman" w:cs="Times New Roman"/>
          <w:color w:val="000000"/>
          <w:sz w:val="24"/>
          <w:szCs w:val="24"/>
          <w:shd w:val="clear" w:color="auto" w:fill="FFFFFF"/>
          <w:lang w:eastAsia="es-AR"/>
        </w:rPr>
        <w:t xml:space="preserve"> and cardiovascular </w:t>
      </w:r>
      <w:proofErr w:type="spellStart"/>
      <w:r w:rsidRPr="00D16867">
        <w:rPr>
          <w:rFonts w:ascii="Times New Roman" w:eastAsia="Times New Roman" w:hAnsi="Times New Roman" w:cs="Times New Roman"/>
          <w:color w:val="000000"/>
          <w:sz w:val="24"/>
          <w:szCs w:val="24"/>
          <w:shd w:val="clear" w:color="auto" w:fill="FFFFFF"/>
          <w:lang w:eastAsia="es-AR"/>
        </w:rPr>
        <w:t>risk</w:t>
      </w:r>
      <w:proofErr w:type="spellEnd"/>
      <w:r w:rsidRPr="00D16867">
        <w:rPr>
          <w:rFonts w:ascii="Times New Roman" w:eastAsia="Times New Roman" w:hAnsi="Times New Roman" w:cs="Times New Roman"/>
          <w:color w:val="000000"/>
          <w:sz w:val="24"/>
          <w:szCs w:val="24"/>
          <w:shd w:val="clear" w:color="auto" w:fill="FFFFFF"/>
          <w:lang w:eastAsia="es-AR"/>
        </w:rPr>
        <w:t xml:space="preserve"> in </w:t>
      </w:r>
      <w:proofErr w:type="spellStart"/>
      <w:r w:rsidRPr="00D16867">
        <w:rPr>
          <w:rFonts w:ascii="Times New Roman" w:eastAsia="Times New Roman" w:hAnsi="Times New Roman" w:cs="Times New Roman"/>
          <w:color w:val="000000"/>
          <w:sz w:val="24"/>
          <w:szCs w:val="24"/>
          <w:shd w:val="clear" w:color="auto" w:fill="FFFFFF"/>
          <w:lang w:eastAsia="es-AR"/>
        </w:rPr>
        <w:t>asymptomatic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stenosis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Arch</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Neurol</w:t>
      </w:r>
      <w:proofErr w:type="spellEnd"/>
      <w:r w:rsidRPr="00D16867">
        <w:rPr>
          <w:rFonts w:ascii="Times New Roman" w:eastAsia="Times New Roman" w:hAnsi="Times New Roman" w:cs="Times New Roman"/>
          <w:color w:val="000000"/>
          <w:sz w:val="24"/>
          <w:szCs w:val="24"/>
          <w:shd w:val="clear" w:color="auto" w:fill="FFFFFF"/>
          <w:lang w:eastAsia="es-AR"/>
        </w:rPr>
        <w:t>. 2010</w:t>
      </w:r>
      <w:proofErr w:type="gramStart"/>
      <w:r w:rsidRPr="00D16867">
        <w:rPr>
          <w:rFonts w:ascii="Times New Roman" w:eastAsia="Times New Roman" w:hAnsi="Times New Roman" w:cs="Times New Roman"/>
          <w:color w:val="000000"/>
          <w:sz w:val="24"/>
          <w:szCs w:val="24"/>
          <w:shd w:val="clear" w:color="auto" w:fill="FFFFFF"/>
          <w:lang w:eastAsia="es-AR"/>
        </w:rPr>
        <w:t>;67</w:t>
      </w:r>
      <w:proofErr w:type="gramEnd"/>
      <w:r w:rsidRPr="00D16867">
        <w:rPr>
          <w:rFonts w:ascii="Times New Roman" w:eastAsia="Times New Roman" w:hAnsi="Times New Roman" w:cs="Times New Roman"/>
          <w:color w:val="000000"/>
          <w:sz w:val="24"/>
          <w:szCs w:val="24"/>
          <w:shd w:val="clear" w:color="auto" w:fill="FFFFFF"/>
          <w:lang w:eastAsia="es-AR"/>
        </w:rPr>
        <w:t>(2):180-186.</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000000"/>
          <w:sz w:val="24"/>
          <w:szCs w:val="24"/>
          <w:shd w:val="clear" w:color="auto" w:fill="FFFFFF"/>
          <w:lang w:eastAsia="es-AR"/>
        </w:rPr>
        <w:t>Executive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Committee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for</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the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Asymptomatic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Atherosclerosis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Study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Endarterectomy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for</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asymptomatic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artery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stenosis</w:t>
      </w:r>
      <w:proofErr w:type="spellEnd"/>
      <w:r w:rsidRPr="00D16867">
        <w:rPr>
          <w:rFonts w:ascii="Times New Roman" w:eastAsia="Times New Roman" w:hAnsi="Times New Roman" w:cs="Times New Roman"/>
          <w:color w:val="000000"/>
          <w:sz w:val="24"/>
          <w:szCs w:val="24"/>
          <w:shd w:val="clear" w:color="auto" w:fill="FFFFFF"/>
          <w:lang w:eastAsia="es-AR"/>
        </w:rPr>
        <w:t>. JAMA. 1995</w:t>
      </w:r>
      <w:proofErr w:type="gramStart"/>
      <w:r w:rsidRPr="00D16867">
        <w:rPr>
          <w:rFonts w:ascii="Times New Roman" w:eastAsia="Times New Roman" w:hAnsi="Times New Roman" w:cs="Times New Roman"/>
          <w:color w:val="000000"/>
          <w:sz w:val="24"/>
          <w:szCs w:val="24"/>
          <w:shd w:val="clear" w:color="auto" w:fill="FFFFFF"/>
          <w:lang w:eastAsia="es-AR"/>
        </w:rPr>
        <w:t>;273:1421</w:t>
      </w:r>
      <w:proofErr w:type="gramEnd"/>
      <w:r w:rsidRPr="00D16867">
        <w:rPr>
          <w:rFonts w:ascii="Times New Roman" w:eastAsia="Times New Roman" w:hAnsi="Times New Roman" w:cs="Times New Roman"/>
          <w:color w:val="000000"/>
          <w:sz w:val="24"/>
          <w:szCs w:val="24"/>
          <w:shd w:val="clear" w:color="auto" w:fill="FFFFFF"/>
          <w:lang w:eastAsia="es-AR"/>
        </w:rPr>
        <w:t>–1428.</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000000"/>
          <w:sz w:val="24"/>
          <w:szCs w:val="24"/>
          <w:shd w:val="clear" w:color="auto" w:fill="FFFFFF"/>
          <w:lang w:eastAsia="es-AR"/>
        </w:rPr>
        <w:t>Halliday</w:t>
      </w:r>
      <w:proofErr w:type="spellEnd"/>
      <w:r w:rsidRPr="00D16867">
        <w:rPr>
          <w:rFonts w:ascii="Times New Roman" w:eastAsia="Times New Roman" w:hAnsi="Times New Roman" w:cs="Times New Roman"/>
          <w:color w:val="000000"/>
          <w:sz w:val="24"/>
          <w:szCs w:val="24"/>
          <w:shd w:val="clear" w:color="auto" w:fill="FFFFFF"/>
          <w:lang w:eastAsia="es-AR"/>
        </w:rPr>
        <w:t xml:space="preserve"> A, Harrison M, et al. 10-year </w:t>
      </w:r>
      <w:proofErr w:type="spellStart"/>
      <w:r w:rsidRPr="00D16867">
        <w:rPr>
          <w:rFonts w:ascii="Times New Roman" w:eastAsia="Times New Roman" w:hAnsi="Times New Roman" w:cs="Times New Roman"/>
          <w:color w:val="000000"/>
          <w:sz w:val="24"/>
          <w:szCs w:val="24"/>
          <w:shd w:val="clear" w:color="auto" w:fill="FFFFFF"/>
          <w:lang w:eastAsia="es-AR"/>
        </w:rPr>
        <w:t>stroke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prevention</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after</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successful</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endarterectomy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for</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asymptomatic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stenosis</w:t>
      </w:r>
      <w:proofErr w:type="spellEnd"/>
      <w:r w:rsidRPr="00D16867">
        <w:rPr>
          <w:rFonts w:ascii="Times New Roman" w:eastAsia="Times New Roman" w:hAnsi="Times New Roman" w:cs="Times New Roman"/>
          <w:color w:val="000000"/>
          <w:sz w:val="24"/>
          <w:szCs w:val="24"/>
          <w:shd w:val="clear" w:color="auto" w:fill="FFFFFF"/>
          <w:lang w:eastAsia="es-AR"/>
        </w:rPr>
        <w:t xml:space="preserve"> (ACST-1): a </w:t>
      </w:r>
      <w:proofErr w:type="spellStart"/>
      <w:r w:rsidRPr="00D16867">
        <w:rPr>
          <w:rFonts w:ascii="Times New Roman" w:eastAsia="Times New Roman" w:hAnsi="Times New Roman" w:cs="Times New Roman"/>
          <w:color w:val="000000"/>
          <w:sz w:val="24"/>
          <w:szCs w:val="24"/>
          <w:shd w:val="clear" w:color="auto" w:fill="FFFFFF"/>
          <w:lang w:eastAsia="es-AR"/>
        </w:rPr>
        <w:t>multicentre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randomised</w:t>
      </w:r>
      <w:proofErr w:type="spellEnd"/>
      <w:r w:rsidRPr="00D16867">
        <w:rPr>
          <w:rFonts w:ascii="Times New Roman" w:eastAsia="Times New Roman" w:hAnsi="Times New Roman" w:cs="Times New Roman"/>
          <w:color w:val="000000"/>
          <w:sz w:val="24"/>
          <w:szCs w:val="24"/>
          <w:shd w:val="clear" w:color="auto" w:fill="FFFFFF"/>
          <w:lang w:eastAsia="es-AR"/>
        </w:rPr>
        <w:t xml:space="preserve"> trial. </w:t>
      </w:r>
      <w:proofErr w:type="spellStart"/>
      <w:r w:rsidRPr="00D16867">
        <w:rPr>
          <w:rFonts w:ascii="Times New Roman" w:eastAsia="Times New Roman" w:hAnsi="Times New Roman" w:cs="Times New Roman"/>
          <w:color w:val="000000"/>
          <w:sz w:val="24"/>
          <w:szCs w:val="24"/>
          <w:shd w:val="clear" w:color="auto" w:fill="FFFFFF"/>
          <w:lang w:eastAsia="es-AR"/>
        </w:rPr>
        <w:t>Lancet</w:t>
      </w:r>
      <w:proofErr w:type="spellEnd"/>
      <w:r w:rsidRPr="00D16867">
        <w:rPr>
          <w:rFonts w:ascii="Times New Roman" w:eastAsia="Times New Roman" w:hAnsi="Times New Roman" w:cs="Times New Roman"/>
          <w:color w:val="000000"/>
          <w:sz w:val="24"/>
          <w:szCs w:val="24"/>
          <w:shd w:val="clear" w:color="auto" w:fill="FFFFFF"/>
          <w:lang w:eastAsia="es-AR"/>
        </w:rPr>
        <w:t>. 2004</w:t>
      </w:r>
      <w:proofErr w:type="gramStart"/>
      <w:r w:rsidRPr="00D16867">
        <w:rPr>
          <w:rFonts w:ascii="Times New Roman" w:eastAsia="Times New Roman" w:hAnsi="Times New Roman" w:cs="Times New Roman"/>
          <w:color w:val="000000"/>
          <w:sz w:val="24"/>
          <w:szCs w:val="24"/>
          <w:shd w:val="clear" w:color="auto" w:fill="FFFFFF"/>
          <w:lang w:eastAsia="es-AR"/>
        </w:rPr>
        <w:t>;363:1491</w:t>
      </w:r>
      <w:proofErr w:type="gramEnd"/>
      <w:r w:rsidRPr="00D16867">
        <w:rPr>
          <w:rFonts w:ascii="Times New Roman" w:eastAsia="Times New Roman" w:hAnsi="Times New Roman" w:cs="Times New Roman"/>
          <w:color w:val="000000"/>
          <w:sz w:val="24"/>
          <w:szCs w:val="24"/>
          <w:shd w:val="clear" w:color="auto" w:fill="FFFFFF"/>
          <w:lang w:eastAsia="es-AR"/>
        </w:rPr>
        <w:t>–1502.</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000000"/>
          <w:sz w:val="24"/>
          <w:szCs w:val="24"/>
          <w:shd w:val="clear" w:color="auto" w:fill="FFFFFF"/>
          <w:lang w:eastAsia="es-AR"/>
        </w:rPr>
        <w:t>Rosenfield</w:t>
      </w:r>
      <w:proofErr w:type="spellEnd"/>
      <w:r w:rsidRPr="00D16867">
        <w:rPr>
          <w:rFonts w:ascii="Times New Roman" w:eastAsia="Times New Roman" w:hAnsi="Times New Roman" w:cs="Times New Roman"/>
          <w:color w:val="000000"/>
          <w:sz w:val="24"/>
          <w:szCs w:val="24"/>
          <w:shd w:val="clear" w:color="auto" w:fill="FFFFFF"/>
          <w:lang w:eastAsia="es-AR"/>
        </w:rPr>
        <w:t xml:space="preserve"> K, et al. </w:t>
      </w:r>
      <w:proofErr w:type="spellStart"/>
      <w:r w:rsidRPr="00D16867">
        <w:rPr>
          <w:rFonts w:ascii="Times New Roman" w:eastAsia="Times New Roman" w:hAnsi="Times New Roman" w:cs="Times New Roman"/>
          <w:color w:val="000000"/>
          <w:sz w:val="24"/>
          <w:szCs w:val="24"/>
          <w:shd w:val="clear" w:color="auto" w:fill="FFFFFF"/>
          <w:lang w:eastAsia="es-AR"/>
        </w:rPr>
        <w:t>Randomized</w:t>
      </w:r>
      <w:proofErr w:type="spellEnd"/>
      <w:r w:rsidRPr="00D16867">
        <w:rPr>
          <w:rFonts w:ascii="Times New Roman" w:eastAsia="Times New Roman" w:hAnsi="Times New Roman" w:cs="Times New Roman"/>
          <w:color w:val="000000"/>
          <w:sz w:val="24"/>
          <w:szCs w:val="24"/>
          <w:shd w:val="clear" w:color="auto" w:fill="FFFFFF"/>
          <w:lang w:eastAsia="es-AR"/>
        </w:rPr>
        <w:t xml:space="preserve"> Trial of Stent versus </w:t>
      </w:r>
      <w:proofErr w:type="spellStart"/>
      <w:r w:rsidRPr="00D16867">
        <w:rPr>
          <w:rFonts w:ascii="Times New Roman" w:eastAsia="Times New Roman" w:hAnsi="Times New Roman" w:cs="Times New Roman"/>
          <w:color w:val="000000"/>
          <w:sz w:val="24"/>
          <w:szCs w:val="24"/>
          <w:shd w:val="clear" w:color="auto" w:fill="FFFFFF"/>
          <w:lang w:eastAsia="es-AR"/>
        </w:rPr>
        <w:t>Surgery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for</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Asymptomatic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Stenosis</w:t>
      </w:r>
      <w:proofErr w:type="spellEnd"/>
      <w:r w:rsidRPr="00D16867">
        <w:rPr>
          <w:rFonts w:ascii="Times New Roman" w:eastAsia="Times New Roman" w:hAnsi="Times New Roman" w:cs="Times New Roman"/>
          <w:color w:val="000000"/>
          <w:sz w:val="24"/>
          <w:szCs w:val="24"/>
          <w:shd w:val="clear" w:color="auto" w:fill="FFFFFF"/>
          <w:lang w:eastAsia="es-AR"/>
        </w:rPr>
        <w:t xml:space="preserve">. N </w:t>
      </w:r>
      <w:proofErr w:type="spellStart"/>
      <w:r w:rsidRPr="00D16867">
        <w:rPr>
          <w:rFonts w:ascii="Times New Roman" w:eastAsia="Times New Roman" w:hAnsi="Times New Roman" w:cs="Times New Roman"/>
          <w:color w:val="000000"/>
          <w:sz w:val="24"/>
          <w:szCs w:val="24"/>
          <w:shd w:val="clear" w:color="auto" w:fill="FFFFFF"/>
          <w:lang w:eastAsia="es-AR"/>
        </w:rPr>
        <w:t>Engl</w:t>
      </w:r>
      <w:proofErr w:type="spellEnd"/>
      <w:r w:rsidRPr="00D16867">
        <w:rPr>
          <w:rFonts w:ascii="Times New Roman" w:eastAsia="Times New Roman" w:hAnsi="Times New Roman" w:cs="Times New Roman"/>
          <w:color w:val="000000"/>
          <w:sz w:val="24"/>
          <w:szCs w:val="24"/>
          <w:shd w:val="clear" w:color="auto" w:fill="FFFFFF"/>
          <w:lang w:eastAsia="es-AR"/>
        </w:rPr>
        <w:t xml:space="preserve"> J </w:t>
      </w:r>
      <w:proofErr w:type="spellStart"/>
      <w:r w:rsidRPr="00D16867">
        <w:rPr>
          <w:rFonts w:ascii="Times New Roman" w:eastAsia="Times New Roman" w:hAnsi="Times New Roman" w:cs="Times New Roman"/>
          <w:color w:val="000000"/>
          <w:sz w:val="24"/>
          <w:szCs w:val="24"/>
          <w:shd w:val="clear" w:color="auto" w:fill="FFFFFF"/>
          <w:lang w:eastAsia="es-AR"/>
        </w:rPr>
        <w:t>Med</w:t>
      </w:r>
      <w:proofErr w:type="spellEnd"/>
      <w:r w:rsidRPr="00D16867">
        <w:rPr>
          <w:rFonts w:ascii="Times New Roman" w:eastAsia="Times New Roman" w:hAnsi="Times New Roman" w:cs="Times New Roman"/>
          <w:color w:val="000000"/>
          <w:sz w:val="24"/>
          <w:szCs w:val="24"/>
          <w:shd w:val="clear" w:color="auto" w:fill="FFFFFF"/>
          <w:lang w:eastAsia="es-AR"/>
        </w:rPr>
        <w:t>. 2016;374:1011–1020</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000000"/>
          <w:sz w:val="24"/>
          <w:szCs w:val="24"/>
          <w:shd w:val="clear" w:color="auto" w:fill="FFFFFF"/>
          <w:lang w:eastAsia="es-AR"/>
        </w:rPr>
        <w:t>Eckstein</w:t>
      </w:r>
      <w:proofErr w:type="spellEnd"/>
      <w:r w:rsidRPr="00D16867">
        <w:rPr>
          <w:rFonts w:ascii="Times New Roman" w:eastAsia="Times New Roman" w:hAnsi="Times New Roman" w:cs="Times New Roman"/>
          <w:color w:val="000000"/>
          <w:sz w:val="24"/>
          <w:szCs w:val="24"/>
          <w:shd w:val="clear" w:color="auto" w:fill="FFFFFF"/>
          <w:lang w:eastAsia="es-AR"/>
        </w:rPr>
        <w:t xml:space="preserve"> H-H, </w:t>
      </w:r>
      <w:proofErr w:type="spellStart"/>
      <w:r w:rsidRPr="00D16867">
        <w:rPr>
          <w:rFonts w:ascii="Times New Roman" w:eastAsia="Times New Roman" w:hAnsi="Times New Roman" w:cs="Times New Roman"/>
          <w:color w:val="000000"/>
          <w:sz w:val="24"/>
          <w:szCs w:val="24"/>
          <w:shd w:val="clear" w:color="auto" w:fill="FFFFFF"/>
          <w:lang w:eastAsia="es-AR"/>
        </w:rPr>
        <w:t>Ringleb</w:t>
      </w:r>
      <w:proofErr w:type="spellEnd"/>
      <w:r w:rsidRPr="00D16867">
        <w:rPr>
          <w:rFonts w:ascii="Times New Roman" w:eastAsia="Times New Roman" w:hAnsi="Times New Roman" w:cs="Times New Roman"/>
          <w:color w:val="000000"/>
          <w:sz w:val="24"/>
          <w:szCs w:val="24"/>
          <w:shd w:val="clear" w:color="auto" w:fill="FFFFFF"/>
          <w:lang w:eastAsia="es-AR"/>
        </w:rPr>
        <w:t xml:space="preserve"> P, et al. </w:t>
      </w:r>
      <w:proofErr w:type="spellStart"/>
      <w:r w:rsidRPr="00D16867">
        <w:rPr>
          <w:rFonts w:ascii="Times New Roman" w:eastAsia="Times New Roman" w:hAnsi="Times New Roman" w:cs="Times New Roman"/>
          <w:color w:val="000000"/>
          <w:sz w:val="24"/>
          <w:szCs w:val="24"/>
          <w:shd w:val="clear" w:color="auto" w:fill="FFFFFF"/>
          <w:lang w:eastAsia="es-AR"/>
        </w:rPr>
        <w:t>Results</w:t>
      </w:r>
      <w:proofErr w:type="spellEnd"/>
      <w:r w:rsidRPr="00D16867">
        <w:rPr>
          <w:rFonts w:ascii="Times New Roman" w:eastAsia="Times New Roman" w:hAnsi="Times New Roman" w:cs="Times New Roman"/>
          <w:color w:val="000000"/>
          <w:sz w:val="24"/>
          <w:szCs w:val="24"/>
          <w:shd w:val="clear" w:color="auto" w:fill="FFFFFF"/>
          <w:lang w:eastAsia="es-AR"/>
        </w:rPr>
        <w:t xml:space="preserve"> of </w:t>
      </w:r>
      <w:proofErr w:type="spellStart"/>
      <w:r w:rsidRPr="00D16867">
        <w:rPr>
          <w:rFonts w:ascii="Times New Roman" w:eastAsia="Times New Roman" w:hAnsi="Times New Roman" w:cs="Times New Roman"/>
          <w:color w:val="000000"/>
          <w:sz w:val="24"/>
          <w:szCs w:val="24"/>
          <w:shd w:val="clear" w:color="auto" w:fill="FFFFFF"/>
          <w:lang w:eastAsia="es-AR"/>
        </w:rPr>
        <w:t>the</w:t>
      </w:r>
      <w:proofErr w:type="spellEnd"/>
      <w:r w:rsidRPr="00D16867">
        <w:rPr>
          <w:rFonts w:ascii="Times New Roman" w:eastAsia="Times New Roman" w:hAnsi="Times New Roman" w:cs="Times New Roman"/>
          <w:color w:val="000000"/>
          <w:sz w:val="24"/>
          <w:szCs w:val="24"/>
          <w:shd w:val="clear" w:color="auto" w:fill="FFFFFF"/>
          <w:lang w:eastAsia="es-AR"/>
        </w:rPr>
        <w:t xml:space="preserve"> Stent-</w:t>
      </w:r>
      <w:proofErr w:type="spellStart"/>
      <w:r w:rsidRPr="00D16867">
        <w:rPr>
          <w:rFonts w:ascii="Times New Roman" w:eastAsia="Times New Roman" w:hAnsi="Times New Roman" w:cs="Times New Roman"/>
          <w:color w:val="000000"/>
          <w:sz w:val="24"/>
          <w:szCs w:val="24"/>
          <w:shd w:val="clear" w:color="auto" w:fill="FFFFFF"/>
          <w:lang w:eastAsia="es-AR"/>
        </w:rPr>
        <w:t>Protected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Angioplasty</w:t>
      </w:r>
      <w:proofErr w:type="spellEnd"/>
      <w:r w:rsidRPr="00D16867">
        <w:rPr>
          <w:rFonts w:ascii="Times New Roman" w:eastAsia="Times New Roman" w:hAnsi="Times New Roman" w:cs="Times New Roman"/>
          <w:color w:val="000000"/>
          <w:sz w:val="24"/>
          <w:szCs w:val="24"/>
          <w:shd w:val="clear" w:color="auto" w:fill="FFFFFF"/>
          <w:lang w:eastAsia="es-AR"/>
        </w:rPr>
        <w:t xml:space="preserve"> versus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Endarterectomy</w:t>
      </w:r>
      <w:proofErr w:type="spellEnd"/>
      <w:r w:rsidRPr="00D16867">
        <w:rPr>
          <w:rFonts w:ascii="Times New Roman" w:eastAsia="Times New Roman" w:hAnsi="Times New Roman" w:cs="Times New Roman"/>
          <w:color w:val="000000"/>
          <w:sz w:val="24"/>
          <w:szCs w:val="24"/>
          <w:shd w:val="clear" w:color="auto" w:fill="FFFFFF"/>
          <w:lang w:eastAsia="es-AR"/>
        </w:rPr>
        <w:t xml:space="preserve"> (SPACE) </w:t>
      </w:r>
      <w:proofErr w:type="spellStart"/>
      <w:r w:rsidRPr="00D16867">
        <w:rPr>
          <w:rFonts w:ascii="Times New Roman" w:eastAsia="Times New Roman" w:hAnsi="Times New Roman" w:cs="Times New Roman"/>
          <w:color w:val="000000"/>
          <w:sz w:val="24"/>
          <w:szCs w:val="24"/>
          <w:shd w:val="clear" w:color="auto" w:fill="FFFFFF"/>
          <w:lang w:eastAsia="es-AR"/>
        </w:rPr>
        <w:t>study</w:t>
      </w:r>
      <w:proofErr w:type="spellEnd"/>
      <w:r w:rsidRPr="00D16867">
        <w:rPr>
          <w:rFonts w:ascii="Times New Roman" w:eastAsia="Times New Roman" w:hAnsi="Times New Roman" w:cs="Times New Roman"/>
          <w:color w:val="000000"/>
          <w:sz w:val="24"/>
          <w:szCs w:val="24"/>
          <w:shd w:val="clear" w:color="auto" w:fill="FFFFFF"/>
          <w:lang w:eastAsia="es-AR"/>
        </w:rPr>
        <w:t xml:space="preserve"> to </w:t>
      </w:r>
      <w:proofErr w:type="spellStart"/>
      <w:r w:rsidRPr="00D16867">
        <w:rPr>
          <w:rFonts w:ascii="Times New Roman" w:eastAsia="Times New Roman" w:hAnsi="Times New Roman" w:cs="Times New Roman"/>
          <w:color w:val="000000"/>
          <w:sz w:val="24"/>
          <w:szCs w:val="24"/>
          <w:shd w:val="clear" w:color="auto" w:fill="FFFFFF"/>
          <w:lang w:eastAsia="es-AR"/>
        </w:rPr>
        <w:t>treat</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symptomatic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stenoses</w:t>
      </w:r>
      <w:proofErr w:type="spellEnd"/>
      <w:r w:rsidRPr="00D16867">
        <w:rPr>
          <w:rFonts w:ascii="Times New Roman" w:eastAsia="Times New Roman" w:hAnsi="Times New Roman" w:cs="Times New Roman"/>
          <w:color w:val="000000"/>
          <w:sz w:val="24"/>
          <w:szCs w:val="24"/>
          <w:shd w:val="clear" w:color="auto" w:fill="FFFFFF"/>
          <w:lang w:eastAsia="es-AR"/>
        </w:rPr>
        <w:t xml:space="preserve"> at 2 </w:t>
      </w:r>
      <w:proofErr w:type="spellStart"/>
      <w:r w:rsidRPr="00D16867">
        <w:rPr>
          <w:rFonts w:ascii="Times New Roman" w:eastAsia="Times New Roman" w:hAnsi="Times New Roman" w:cs="Times New Roman"/>
          <w:color w:val="000000"/>
          <w:sz w:val="24"/>
          <w:szCs w:val="24"/>
          <w:shd w:val="clear" w:color="auto" w:fill="FFFFFF"/>
          <w:lang w:eastAsia="es-AR"/>
        </w:rPr>
        <w:t>years</w:t>
      </w:r>
      <w:proofErr w:type="spellEnd"/>
      <w:r w:rsidRPr="00D16867">
        <w:rPr>
          <w:rFonts w:ascii="Times New Roman" w:eastAsia="Times New Roman" w:hAnsi="Times New Roman" w:cs="Times New Roman"/>
          <w:color w:val="000000"/>
          <w:sz w:val="24"/>
          <w:szCs w:val="24"/>
          <w:shd w:val="clear" w:color="auto" w:fill="FFFFFF"/>
          <w:lang w:eastAsia="es-AR"/>
        </w:rPr>
        <w:t xml:space="preserve">: a </w:t>
      </w:r>
      <w:proofErr w:type="spellStart"/>
      <w:r w:rsidRPr="00D16867">
        <w:rPr>
          <w:rFonts w:ascii="Times New Roman" w:eastAsia="Times New Roman" w:hAnsi="Times New Roman" w:cs="Times New Roman"/>
          <w:color w:val="000000"/>
          <w:sz w:val="24"/>
          <w:szCs w:val="24"/>
          <w:shd w:val="clear" w:color="auto" w:fill="FFFFFF"/>
          <w:lang w:eastAsia="es-AR"/>
        </w:rPr>
        <w:t>multinational</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prospective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randomised</w:t>
      </w:r>
      <w:proofErr w:type="spellEnd"/>
      <w:r w:rsidRPr="00D16867">
        <w:rPr>
          <w:rFonts w:ascii="Times New Roman" w:eastAsia="Times New Roman" w:hAnsi="Times New Roman" w:cs="Times New Roman"/>
          <w:color w:val="000000"/>
          <w:sz w:val="24"/>
          <w:szCs w:val="24"/>
          <w:shd w:val="clear" w:color="auto" w:fill="FFFFFF"/>
          <w:lang w:eastAsia="es-AR"/>
        </w:rPr>
        <w:t xml:space="preserve"> trial. </w:t>
      </w:r>
      <w:proofErr w:type="spellStart"/>
      <w:r w:rsidRPr="00D16867">
        <w:rPr>
          <w:rFonts w:ascii="Times New Roman" w:eastAsia="Times New Roman" w:hAnsi="Times New Roman" w:cs="Times New Roman"/>
          <w:color w:val="000000"/>
          <w:sz w:val="24"/>
          <w:szCs w:val="24"/>
          <w:shd w:val="clear" w:color="auto" w:fill="FFFFFF"/>
          <w:lang w:eastAsia="es-AR"/>
        </w:rPr>
        <w:t>Lancet</w:t>
      </w:r>
      <w:proofErr w:type="spellEnd"/>
      <w:r w:rsidRPr="00D16867">
        <w:rPr>
          <w:rFonts w:ascii="Times New Roman" w:eastAsia="Times New Roman" w:hAnsi="Times New Roman" w:cs="Times New Roman"/>
          <w:color w:val="000000"/>
          <w:sz w:val="24"/>
          <w:szCs w:val="24"/>
          <w:shd w:val="clear" w:color="auto" w:fill="FFFFFF"/>
          <w:lang w:eastAsia="es-AR"/>
        </w:rPr>
        <w:t>. 2008</w:t>
      </w:r>
      <w:proofErr w:type="gramStart"/>
      <w:r w:rsidRPr="00D16867">
        <w:rPr>
          <w:rFonts w:ascii="Times New Roman" w:eastAsia="Times New Roman" w:hAnsi="Times New Roman" w:cs="Times New Roman"/>
          <w:color w:val="000000"/>
          <w:sz w:val="24"/>
          <w:szCs w:val="24"/>
          <w:shd w:val="clear" w:color="auto" w:fill="FFFFFF"/>
          <w:lang w:eastAsia="es-AR"/>
        </w:rPr>
        <w:t>;372:2212</w:t>
      </w:r>
      <w:proofErr w:type="gramEnd"/>
      <w:r w:rsidRPr="00D16867">
        <w:rPr>
          <w:rFonts w:ascii="Times New Roman" w:eastAsia="Times New Roman" w:hAnsi="Times New Roman" w:cs="Times New Roman"/>
          <w:color w:val="000000"/>
          <w:sz w:val="24"/>
          <w:szCs w:val="24"/>
          <w:shd w:val="clear" w:color="auto" w:fill="FFFFFF"/>
          <w:lang w:eastAsia="es-AR"/>
        </w:rPr>
        <w:t>–2220.</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000000"/>
          <w:sz w:val="24"/>
          <w:szCs w:val="24"/>
          <w:shd w:val="clear" w:color="auto" w:fill="FFFFFF"/>
          <w:lang w:eastAsia="es-AR"/>
        </w:rPr>
        <w:t>Brott</w:t>
      </w:r>
      <w:proofErr w:type="spellEnd"/>
      <w:r w:rsidRPr="00D16867">
        <w:rPr>
          <w:rFonts w:ascii="Times New Roman" w:eastAsia="Times New Roman" w:hAnsi="Times New Roman" w:cs="Times New Roman"/>
          <w:color w:val="000000"/>
          <w:sz w:val="24"/>
          <w:szCs w:val="24"/>
          <w:shd w:val="clear" w:color="auto" w:fill="FFFFFF"/>
          <w:lang w:eastAsia="es-AR"/>
        </w:rPr>
        <w:t xml:space="preserve"> TG, et al. </w:t>
      </w:r>
      <w:proofErr w:type="spellStart"/>
      <w:r w:rsidRPr="00D16867">
        <w:rPr>
          <w:rFonts w:ascii="Times New Roman" w:eastAsia="Times New Roman" w:hAnsi="Times New Roman" w:cs="Times New Roman"/>
          <w:color w:val="000000"/>
          <w:sz w:val="24"/>
          <w:szCs w:val="24"/>
          <w:shd w:val="clear" w:color="auto" w:fill="FFFFFF"/>
          <w:lang w:eastAsia="es-AR"/>
        </w:rPr>
        <w:t>Stenting</w:t>
      </w:r>
      <w:proofErr w:type="spellEnd"/>
      <w:r w:rsidRPr="00D16867">
        <w:rPr>
          <w:rFonts w:ascii="Times New Roman" w:eastAsia="Times New Roman" w:hAnsi="Times New Roman" w:cs="Times New Roman"/>
          <w:color w:val="000000"/>
          <w:sz w:val="24"/>
          <w:szCs w:val="24"/>
          <w:shd w:val="clear" w:color="auto" w:fill="FFFFFF"/>
          <w:lang w:eastAsia="es-AR"/>
        </w:rPr>
        <w:t xml:space="preserve"> versus </w:t>
      </w:r>
      <w:proofErr w:type="spellStart"/>
      <w:r w:rsidRPr="00D16867">
        <w:rPr>
          <w:rFonts w:ascii="Times New Roman" w:eastAsia="Times New Roman" w:hAnsi="Times New Roman" w:cs="Times New Roman"/>
          <w:color w:val="000000"/>
          <w:sz w:val="24"/>
          <w:szCs w:val="24"/>
          <w:shd w:val="clear" w:color="auto" w:fill="FFFFFF"/>
          <w:lang w:eastAsia="es-AR"/>
        </w:rPr>
        <w:t>Endarterectomy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for</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Treatment</w:t>
      </w:r>
      <w:proofErr w:type="spellEnd"/>
      <w:r w:rsidRPr="00D16867">
        <w:rPr>
          <w:rFonts w:ascii="Times New Roman" w:eastAsia="Times New Roman" w:hAnsi="Times New Roman" w:cs="Times New Roman"/>
          <w:color w:val="000000"/>
          <w:sz w:val="24"/>
          <w:szCs w:val="24"/>
          <w:shd w:val="clear" w:color="auto" w:fill="FFFFFF"/>
          <w:lang w:eastAsia="es-AR"/>
        </w:rPr>
        <w:t xml:space="preserve"> of </w:t>
      </w:r>
      <w:proofErr w:type="spellStart"/>
      <w:r w:rsidRPr="00D16867">
        <w:rPr>
          <w:rFonts w:ascii="Times New Roman" w:eastAsia="Times New Roman" w:hAnsi="Times New Roman" w:cs="Times New Roman"/>
          <w:color w:val="000000"/>
          <w:sz w:val="24"/>
          <w:szCs w:val="24"/>
          <w:shd w:val="clear" w:color="auto" w:fill="FFFFFF"/>
          <w:lang w:eastAsia="es-AR"/>
        </w:rPr>
        <w:t>Carotid-Artery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Stenosis</w:t>
      </w:r>
      <w:proofErr w:type="spellEnd"/>
      <w:r w:rsidRPr="00D16867">
        <w:rPr>
          <w:rFonts w:ascii="Times New Roman" w:eastAsia="Times New Roman" w:hAnsi="Times New Roman" w:cs="Times New Roman"/>
          <w:color w:val="000000"/>
          <w:sz w:val="24"/>
          <w:szCs w:val="24"/>
          <w:shd w:val="clear" w:color="auto" w:fill="FFFFFF"/>
          <w:lang w:eastAsia="es-AR"/>
        </w:rPr>
        <w:t xml:space="preserve">. N </w:t>
      </w:r>
      <w:proofErr w:type="spellStart"/>
      <w:r w:rsidRPr="00D16867">
        <w:rPr>
          <w:rFonts w:ascii="Times New Roman" w:eastAsia="Times New Roman" w:hAnsi="Times New Roman" w:cs="Times New Roman"/>
          <w:color w:val="000000"/>
          <w:sz w:val="24"/>
          <w:szCs w:val="24"/>
          <w:shd w:val="clear" w:color="auto" w:fill="FFFFFF"/>
          <w:lang w:eastAsia="es-AR"/>
        </w:rPr>
        <w:t>Engl</w:t>
      </w:r>
      <w:proofErr w:type="spellEnd"/>
      <w:r w:rsidRPr="00D16867">
        <w:rPr>
          <w:rFonts w:ascii="Times New Roman" w:eastAsia="Times New Roman" w:hAnsi="Times New Roman" w:cs="Times New Roman"/>
          <w:color w:val="000000"/>
          <w:sz w:val="24"/>
          <w:szCs w:val="24"/>
          <w:shd w:val="clear" w:color="auto" w:fill="FFFFFF"/>
          <w:lang w:eastAsia="es-AR"/>
        </w:rPr>
        <w:t xml:space="preserve"> J </w:t>
      </w:r>
      <w:proofErr w:type="spellStart"/>
      <w:r w:rsidRPr="00D16867">
        <w:rPr>
          <w:rFonts w:ascii="Times New Roman" w:eastAsia="Times New Roman" w:hAnsi="Times New Roman" w:cs="Times New Roman"/>
          <w:color w:val="000000"/>
          <w:sz w:val="24"/>
          <w:szCs w:val="24"/>
          <w:shd w:val="clear" w:color="auto" w:fill="FFFFFF"/>
          <w:lang w:eastAsia="es-AR"/>
        </w:rPr>
        <w:t>Med</w:t>
      </w:r>
      <w:proofErr w:type="spellEnd"/>
      <w:r w:rsidRPr="00D16867">
        <w:rPr>
          <w:rFonts w:ascii="Times New Roman" w:eastAsia="Times New Roman" w:hAnsi="Times New Roman" w:cs="Times New Roman"/>
          <w:color w:val="000000"/>
          <w:sz w:val="24"/>
          <w:szCs w:val="24"/>
          <w:shd w:val="clear" w:color="auto" w:fill="FFFFFF"/>
          <w:lang w:eastAsia="es-AR"/>
        </w:rPr>
        <w:t>. 2010</w:t>
      </w:r>
      <w:proofErr w:type="gramStart"/>
      <w:r w:rsidRPr="00D16867">
        <w:rPr>
          <w:rFonts w:ascii="Times New Roman" w:eastAsia="Times New Roman" w:hAnsi="Times New Roman" w:cs="Times New Roman"/>
          <w:color w:val="000000"/>
          <w:sz w:val="24"/>
          <w:szCs w:val="24"/>
          <w:shd w:val="clear" w:color="auto" w:fill="FFFFFF"/>
          <w:lang w:eastAsia="es-AR"/>
        </w:rPr>
        <w:t>;363:11</w:t>
      </w:r>
      <w:proofErr w:type="gramEnd"/>
      <w:r w:rsidRPr="00D16867">
        <w:rPr>
          <w:rFonts w:ascii="Times New Roman" w:eastAsia="Times New Roman" w:hAnsi="Times New Roman" w:cs="Times New Roman"/>
          <w:color w:val="000000"/>
          <w:sz w:val="24"/>
          <w:szCs w:val="24"/>
          <w:shd w:val="clear" w:color="auto" w:fill="FFFFFF"/>
          <w:lang w:eastAsia="es-AR"/>
        </w:rPr>
        <w:t>–23.</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212121"/>
          <w:sz w:val="24"/>
          <w:szCs w:val="24"/>
          <w:lang w:eastAsia="es-AR"/>
        </w:rPr>
      </w:pPr>
      <w:proofErr w:type="spellStart"/>
      <w:r w:rsidRPr="00D16867">
        <w:rPr>
          <w:rFonts w:ascii="Times New Roman" w:eastAsia="Times New Roman" w:hAnsi="Times New Roman" w:cs="Times New Roman"/>
          <w:color w:val="000000"/>
          <w:sz w:val="24"/>
          <w:szCs w:val="24"/>
          <w:shd w:val="clear" w:color="auto" w:fill="FFFFFF"/>
          <w:lang w:eastAsia="es-AR"/>
        </w:rPr>
        <w:t>Sardar</w:t>
      </w:r>
      <w:proofErr w:type="spellEnd"/>
      <w:r w:rsidRPr="00D16867">
        <w:rPr>
          <w:rFonts w:ascii="Times New Roman" w:eastAsia="Times New Roman" w:hAnsi="Times New Roman" w:cs="Times New Roman"/>
          <w:color w:val="000000"/>
          <w:sz w:val="24"/>
          <w:szCs w:val="24"/>
          <w:shd w:val="clear" w:color="auto" w:fill="FFFFFF"/>
          <w:lang w:eastAsia="es-AR"/>
        </w:rPr>
        <w:t xml:space="preserve"> P, </w:t>
      </w:r>
      <w:proofErr w:type="spellStart"/>
      <w:r w:rsidRPr="00D16867">
        <w:rPr>
          <w:rFonts w:ascii="Times New Roman" w:eastAsia="Times New Roman" w:hAnsi="Times New Roman" w:cs="Times New Roman"/>
          <w:color w:val="000000"/>
          <w:sz w:val="24"/>
          <w:szCs w:val="24"/>
          <w:shd w:val="clear" w:color="auto" w:fill="FFFFFF"/>
          <w:lang w:eastAsia="es-AR"/>
        </w:rPr>
        <w:t>Chatterjee</w:t>
      </w:r>
      <w:proofErr w:type="spellEnd"/>
      <w:r w:rsidRPr="00D16867">
        <w:rPr>
          <w:rFonts w:ascii="Times New Roman" w:eastAsia="Times New Roman" w:hAnsi="Times New Roman" w:cs="Times New Roman"/>
          <w:color w:val="000000"/>
          <w:sz w:val="24"/>
          <w:szCs w:val="24"/>
          <w:shd w:val="clear" w:color="auto" w:fill="FFFFFF"/>
          <w:lang w:eastAsia="es-AR"/>
        </w:rPr>
        <w:t xml:space="preserve"> S, </w:t>
      </w:r>
      <w:proofErr w:type="spellStart"/>
      <w:r w:rsidRPr="00D16867">
        <w:rPr>
          <w:rFonts w:ascii="Times New Roman" w:eastAsia="Times New Roman" w:hAnsi="Times New Roman" w:cs="Times New Roman"/>
          <w:color w:val="000000"/>
          <w:sz w:val="24"/>
          <w:szCs w:val="24"/>
          <w:shd w:val="clear" w:color="auto" w:fill="FFFFFF"/>
          <w:lang w:eastAsia="es-AR"/>
        </w:rPr>
        <w:t>Aronow</w:t>
      </w:r>
      <w:proofErr w:type="spellEnd"/>
      <w:r w:rsidRPr="00D16867">
        <w:rPr>
          <w:rFonts w:ascii="Times New Roman" w:eastAsia="Times New Roman" w:hAnsi="Times New Roman" w:cs="Times New Roman"/>
          <w:color w:val="000000"/>
          <w:sz w:val="24"/>
          <w:szCs w:val="24"/>
          <w:shd w:val="clear" w:color="auto" w:fill="FFFFFF"/>
          <w:lang w:eastAsia="es-AR"/>
        </w:rPr>
        <w:t xml:space="preserve"> HD, </w:t>
      </w:r>
      <w:proofErr w:type="spellStart"/>
      <w:r w:rsidRPr="00D16867">
        <w:rPr>
          <w:rFonts w:ascii="Times New Roman" w:eastAsia="Times New Roman" w:hAnsi="Times New Roman" w:cs="Times New Roman"/>
          <w:color w:val="000000"/>
          <w:sz w:val="24"/>
          <w:szCs w:val="24"/>
          <w:shd w:val="clear" w:color="auto" w:fill="FFFFFF"/>
          <w:lang w:eastAsia="es-AR"/>
        </w:rPr>
        <w:t>Kundu</w:t>
      </w:r>
      <w:proofErr w:type="spellEnd"/>
      <w:r w:rsidRPr="00D16867">
        <w:rPr>
          <w:rFonts w:ascii="Times New Roman" w:eastAsia="Times New Roman" w:hAnsi="Times New Roman" w:cs="Times New Roman"/>
          <w:color w:val="000000"/>
          <w:sz w:val="24"/>
          <w:szCs w:val="24"/>
          <w:shd w:val="clear" w:color="auto" w:fill="FFFFFF"/>
          <w:lang w:eastAsia="es-AR"/>
        </w:rPr>
        <w:t xml:space="preserve"> A, </w:t>
      </w:r>
      <w:proofErr w:type="spellStart"/>
      <w:r w:rsidRPr="00D16867">
        <w:rPr>
          <w:rFonts w:ascii="Times New Roman" w:eastAsia="Times New Roman" w:hAnsi="Times New Roman" w:cs="Times New Roman"/>
          <w:color w:val="000000"/>
          <w:sz w:val="24"/>
          <w:szCs w:val="24"/>
          <w:shd w:val="clear" w:color="auto" w:fill="FFFFFF"/>
          <w:lang w:eastAsia="es-AR"/>
        </w:rPr>
        <w:t>Ramchand</w:t>
      </w:r>
      <w:proofErr w:type="spellEnd"/>
      <w:r w:rsidRPr="00D16867">
        <w:rPr>
          <w:rFonts w:ascii="Times New Roman" w:eastAsia="Times New Roman" w:hAnsi="Times New Roman" w:cs="Times New Roman"/>
          <w:color w:val="000000"/>
          <w:sz w:val="24"/>
          <w:szCs w:val="24"/>
          <w:shd w:val="clear" w:color="auto" w:fill="FFFFFF"/>
          <w:lang w:eastAsia="es-AR"/>
        </w:rPr>
        <w:t xml:space="preserve"> P, </w:t>
      </w:r>
      <w:proofErr w:type="spellStart"/>
      <w:r w:rsidRPr="00D16867">
        <w:rPr>
          <w:rFonts w:ascii="Times New Roman" w:eastAsia="Times New Roman" w:hAnsi="Times New Roman" w:cs="Times New Roman"/>
          <w:color w:val="000000"/>
          <w:sz w:val="24"/>
          <w:szCs w:val="24"/>
          <w:shd w:val="clear" w:color="auto" w:fill="FFFFFF"/>
          <w:lang w:eastAsia="es-AR"/>
        </w:rPr>
        <w:t>Mukherjee</w:t>
      </w:r>
      <w:proofErr w:type="spellEnd"/>
      <w:r w:rsidRPr="00D16867">
        <w:rPr>
          <w:rFonts w:ascii="Times New Roman" w:eastAsia="Times New Roman" w:hAnsi="Times New Roman" w:cs="Times New Roman"/>
          <w:color w:val="000000"/>
          <w:sz w:val="24"/>
          <w:szCs w:val="24"/>
          <w:shd w:val="clear" w:color="auto" w:fill="FFFFFF"/>
          <w:lang w:eastAsia="es-AR"/>
        </w:rPr>
        <w:t xml:space="preserve"> D, et al.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Artery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Stenting</w:t>
      </w:r>
      <w:proofErr w:type="spellEnd"/>
      <w:r w:rsidRPr="00D16867">
        <w:rPr>
          <w:rFonts w:ascii="Times New Roman" w:eastAsia="Times New Roman" w:hAnsi="Times New Roman" w:cs="Times New Roman"/>
          <w:color w:val="000000"/>
          <w:sz w:val="24"/>
          <w:szCs w:val="24"/>
          <w:shd w:val="clear" w:color="auto" w:fill="FFFFFF"/>
          <w:lang w:eastAsia="es-AR"/>
        </w:rPr>
        <w:t xml:space="preserve"> Versus </w:t>
      </w:r>
      <w:proofErr w:type="spellStart"/>
      <w:r w:rsidRPr="00D16867">
        <w:rPr>
          <w:rFonts w:ascii="Times New Roman" w:eastAsia="Times New Roman" w:hAnsi="Times New Roman" w:cs="Times New Roman"/>
          <w:color w:val="000000"/>
          <w:sz w:val="24"/>
          <w:szCs w:val="24"/>
          <w:shd w:val="clear" w:color="auto" w:fill="FFFFFF"/>
          <w:lang w:eastAsia="es-AR"/>
        </w:rPr>
        <w:t>Endarterectomy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for</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Stroke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Prevention</w:t>
      </w:r>
      <w:proofErr w:type="spellEnd"/>
      <w:r w:rsidRPr="00D16867">
        <w:rPr>
          <w:rFonts w:ascii="Times New Roman" w:eastAsia="Times New Roman" w:hAnsi="Times New Roman" w:cs="Times New Roman"/>
          <w:color w:val="000000"/>
          <w:sz w:val="24"/>
          <w:szCs w:val="24"/>
          <w:shd w:val="clear" w:color="auto" w:fill="FFFFFF"/>
          <w:lang w:eastAsia="es-AR"/>
        </w:rPr>
        <w:t>: A Meta-</w:t>
      </w:r>
      <w:proofErr w:type="spellStart"/>
      <w:r w:rsidRPr="00D16867">
        <w:rPr>
          <w:rFonts w:ascii="Times New Roman" w:eastAsia="Times New Roman" w:hAnsi="Times New Roman" w:cs="Times New Roman"/>
          <w:color w:val="000000"/>
          <w:sz w:val="24"/>
          <w:szCs w:val="24"/>
          <w:shd w:val="clear" w:color="auto" w:fill="FFFFFF"/>
          <w:lang w:eastAsia="es-AR"/>
        </w:rPr>
        <w:t>Analysis</w:t>
      </w:r>
      <w:proofErr w:type="spellEnd"/>
      <w:r w:rsidRPr="00D16867">
        <w:rPr>
          <w:rFonts w:ascii="Times New Roman" w:eastAsia="Times New Roman" w:hAnsi="Times New Roman" w:cs="Times New Roman"/>
          <w:color w:val="000000"/>
          <w:sz w:val="24"/>
          <w:szCs w:val="24"/>
          <w:shd w:val="clear" w:color="auto" w:fill="FFFFFF"/>
          <w:lang w:eastAsia="es-AR"/>
        </w:rPr>
        <w:t xml:space="preserve"> of </w:t>
      </w:r>
      <w:proofErr w:type="spellStart"/>
      <w:r w:rsidRPr="00D16867">
        <w:rPr>
          <w:rFonts w:ascii="Times New Roman" w:eastAsia="Times New Roman" w:hAnsi="Times New Roman" w:cs="Times New Roman"/>
          <w:color w:val="000000"/>
          <w:sz w:val="24"/>
          <w:szCs w:val="24"/>
          <w:shd w:val="clear" w:color="auto" w:fill="FFFFFF"/>
          <w:lang w:eastAsia="es-AR"/>
        </w:rPr>
        <w:t>Clinical</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Trials</w:t>
      </w:r>
      <w:proofErr w:type="spellEnd"/>
      <w:r w:rsidRPr="00D16867">
        <w:rPr>
          <w:rFonts w:ascii="Times New Roman" w:eastAsia="Times New Roman" w:hAnsi="Times New Roman" w:cs="Times New Roman"/>
          <w:color w:val="000000"/>
          <w:sz w:val="24"/>
          <w:szCs w:val="24"/>
          <w:shd w:val="clear" w:color="auto" w:fill="FFFFFF"/>
          <w:lang w:eastAsia="es-AR"/>
        </w:rPr>
        <w:t xml:space="preserve">. J Am </w:t>
      </w:r>
      <w:proofErr w:type="spellStart"/>
      <w:r w:rsidRPr="00D16867">
        <w:rPr>
          <w:rFonts w:ascii="Times New Roman" w:eastAsia="Times New Roman" w:hAnsi="Times New Roman" w:cs="Times New Roman"/>
          <w:color w:val="000000"/>
          <w:sz w:val="24"/>
          <w:szCs w:val="24"/>
          <w:shd w:val="clear" w:color="auto" w:fill="FFFFFF"/>
          <w:lang w:eastAsia="es-AR"/>
        </w:rPr>
        <w:t>Coll</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Cardiol</w:t>
      </w:r>
      <w:proofErr w:type="spellEnd"/>
      <w:r w:rsidRPr="00D16867">
        <w:rPr>
          <w:rFonts w:ascii="Times New Roman" w:eastAsia="Times New Roman" w:hAnsi="Times New Roman" w:cs="Times New Roman"/>
          <w:color w:val="000000"/>
          <w:sz w:val="24"/>
          <w:szCs w:val="24"/>
          <w:shd w:val="clear" w:color="auto" w:fill="FFFFFF"/>
          <w:lang w:eastAsia="es-AR"/>
        </w:rPr>
        <w:t>. 2017</w:t>
      </w:r>
      <w:proofErr w:type="gramStart"/>
      <w:r w:rsidRPr="00D16867">
        <w:rPr>
          <w:rFonts w:ascii="Times New Roman" w:eastAsia="Times New Roman" w:hAnsi="Times New Roman" w:cs="Times New Roman"/>
          <w:color w:val="000000"/>
          <w:sz w:val="24"/>
          <w:szCs w:val="24"/>
          <w:shd w:val="clear" w:color="auto" w:fill="FFFFFF"/>
          <w:lang w:eastAsia="es-AR"/>
        </w:rPr>
        <w:t>;69</w:t>
      </w:r>
      <w:proofErr w:type="gramEnd"/>
      <w:r w:rsidRPr="00D16867">
        <w:rPr>
          <w:rFonts w:ascii="Times New Roman" w:eastAsia="Times New Roman" w:hAnsi="Times New Roman" w:cs="Times New Roman"/>
          <w:color w:val="000000"/>
          <w:sz w:val="24"/>
          <w:szCs w:val="24"/>
          <w:shd w:val="clear" w:color="auto" w:fill="FFFFFF"/>
          <w:lang w:eastAsia="es-AR"/>
        </w:rPr>
        <w:t>(18):2266-2275.</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r w:rsidRPr="00D16867">
        <w:rPr>
          <w:rFonts w:ascii="Times New Roman" w:eastAsia="Times New Roman" w:hAnsi="Times New Roman" w:cs="Times New Roman"/>
          <w:color w:val="000000"/>
          <w:sz w:val="24"/>
          <w:szCs w:val="24"/>
          <w:shd w:val="clear" w:color="auto" w:fill="FFFFFF"/>
          <w:lang w:eastAsia="es-AR"/>
        </w:rPr>
        <w:t xml:space="preserve">Chang RW, Tucker LY, </w:t>
      </w:r>
      <w:proofErr w:type="spellStart"/>
      <w:r w:rsidRPr="00D16867">
        <w:rPr>
          <w:rFonts w:ascii="Times New Roman" w:eastAsia="Times New Roman" w:hAnsi="Times New Roman" w:cs="Times New Roman"/>
          <w:color w:val="000000"/>
          <w:sz w:val="24"/>
          <w:szCs w:val="24"/>
          <w:shd w:val="clear" w:color="auto" w:fill="FFFFFF"/>
          <w:lang w:eastAsia="es-AR"/>
        </w:rPr>
        <w:t>Rothenberg</w:t>
      </w:r>
      <w:proofErr w:type="spellEnd"/>
      <w:r w:rsidRPr="00D16867">
        <w:rPr>
          <w:rFonts w:ascii="Times New Roman" w:eastAsia="Times New Roman" w:hAnsi="Times New Roman" w:cs="Times New Roman"/>
          <w:color w:val="000000"/>
          <w:sz w:val="24"/>
          <w:szCs w:val="24"/>
          <w:shd w:val="clear" w:color="auto" w:fill="FFFFFF"/>
          <w:lang w:eastAsia="es-AR"/>
        </w:rPr>
        <w:t xml:space="preserve"> KA, Lancaster E, </w:t>
      </w:r>
      <w:proofErr w:type="spellStart"/>
      <w:r w:rsidRPr="00D16867">
        <w:rPr>
          <w:rFonts w:ascii="Times New Roman" w:eastAsia="Times New Roman" w:hAnsi="Times New Roman" w:cs="Times New Roman"/>
          <w:color w:val="000000"/>
          <w:sz w:val="24"/>
          <w:szCs w:val="24"/>
          <w:shd w:val="clear" w:color="auto" w:fill="FFFFFF"/>
          <w:lang w:eastAsia="es-AR"/>
        </w:rPr>
        <w:t>Faruqi</w:t>
      </w:r>
      <w:proofErr w:type="spellEnd"/>
      <w:r w:rsidRPr="00D16867">
        <w:rPr>
          <w:rFonts w:ascii="Times New Roman" w:eastAsia="Times New Roman" w:hAnsi="Times New Roman" w:cs="Times New Roman"/>
          <w:color w:val="000000"/>
          <w:sz w:val="24"/>
          <w:szCs w:val="24"/>
          <w:shd w:val="clear" w:color="auto" w:fill="FFFFFF"/>
          <w:lang w:eastAsia="es-AR"/>
        </w:rPr>
        <w:t xml:space="preserve"> RM, </w:t>
      </w:r>
      <w:proofErr w:type="spellStart"/>
      <w:r w:rsidRPr="00D16867">
        <w:rPr>
          <w:rFonts w:ascii="Times New Roman" w:eastAsia="Times New Roman" w:hAnsi="Times New Roman" w:cs="Times New Roman"/>
          <w:color w:val="000000"/>
          <w:sz w:val="24"/>
          <w:szCs w:val="24"/>
          <w:shd w:val="clear" w:color="auto" w:fill="FFFFFF"/>
          <w:lang w:eastAsia="es-AR"/>
        </w:rPr>
        <w:t>Kuang</w:t>
      </w:r>
      <w:proofErr w:type="spellEnd"/>
      <w:r w:rsidRPr="00D16867">
        <w:rPr>
          <w:rFonts w:ascii="Times New Roman" w:eastAsia="Times New Roman" w:hAnsi="Times New Roman" w:cs="Times New Roman"/>
          <w:color w:val="000000"/>
          <w:sz w:val="24"/>
          <w:szCs w:val="24"/>
          <w:shd w:val="clear" w:color="auto" w:fill="FFFFFF"/>
          <w:lang w:eastAsia="es-AR"/>
        </w:rPr>
        <w:t xml:space="preserve"> HC, Flint AC, </w:t>
      </w:r>
      <w:proofErr w:type="spellStart"/>
      <w:r w:rsidRPr="00D16867">
        <w:rPr>
          <w:rFonts w:ascii="Times New Roman" w:eastAsia="Times New Roman" w:hAnsi="Times New Roman" w:cs="Times New Roman"/>
          <w:color w:val="000000"/>
          <w:sz w:val="24"/>
          <w:szCs w:val="24"/>
          <w:shd w:val="clear" w:color="auto" w:fill="FFFFFF"/>
          <w:lang w:eastAsia="es-AR"/>
        </w:rPr>
        <w:t>Avins</w:t>
      </w:r>
      <w:proofErr w:type="spellEnd"/>
      <w:r w:rsidRPr="00D16867">
        <w:rPr>
          <w:rFonts w:ascii="Times New Roman" w:eastAsia="Times New Roman" w:hAnsi="Times New Roman" w:cs="Times New Roman"/>
          <w:color w:val="000000"/>
          <w:sz w:val="24"/>
          <w:szCs w:val="24"/>
          <w:shd w:val="clear" w:color="auto" w:fill="FFFFFF"/>
          <w:lang w:eastAsia="es-AR"/>
        </w:rPr>
        <w:t xml:space="preserve"> AL, </w:t>
      </w:r>
      <w:proofErr w:type="spellStart"/>
      <w:r w:rsidRPr="00D16867">
        <w:rPr>
          <w:rFonts w:ascii="Times New Roman" w:eastAsia="Times New Roman" w:hAnsi="Times New Roman" w:cs="Times New Roman"/>
          <w:color w:val="000000"/>
          <w:sz w:val="24"/>
          <w:szCs w:val="24"/>
          <w:shd w:val="clear" w:color="auto" w:fill="FFFFFF"/>
          <w:lang w:eastAsia="es-AR"/>
        </w:rPr>
        <w:t>Nguyen-Huynh</w:t>
      </w:r>
      <w:proofErr w:type="spellEnd"/>
      <w:r w:rsidRPr="00D16867">
        <w:rPr>
          <w:rFonts w:ascii="Times New Roman" w:eastAsia="Times New Roman" w:hAnsi="Times New Roman" w:cs="Times New Roman"/>
          <w:color w:val="000000"/>
          <w:sz w:val="24"/>
          <w:szCs w:val="24"/>
          <w:shd w:val="clear" w:color="auto" w:fill="FFFFFF"/>
          <w:lang w:eastAsia="es-AR"/>
        </w:rPr>
        <w:t xml:space="preserve"> MN</w:t>
      </w:r>
      <w:r w:rsidRPr="00D16867">
        <w:rPr>
          <w:rFonts w:ascii="Times New Roman" w:eastAsia="Times New Roman" w:hAnsi="Times New Roman" w:cs="Times New Roman"/>
          <w:b/>
          <w:bCs/>
          <w:color w:val="000000"/>
          <w:sz w:val="24"/>
          <w:szCs w:val="24"/>
          <w:shd w:val="clear" w:color="auto" w:fill="FFFFFF"/>
          <w:lang w:eastAsia="es-AR"/>
        </w:rPr>
        <w:t>.</w:t>
      </w:r>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Incidence</w:t>
      </w:r>
      <w:proofErr w:type="spellEnd"/>
      <w:r w:rsidRPr="00D16867">
        <w:rPr>
          <w:rFonts w:ascii="Times New Roman" w:eastAsia="Times New Roman" w:hAnsi="Times New Roman" w:cs="Times New Roman"/>
          <w:color w:val="000000"/>
          <w:sz w:val="24"/>
          <w:szCs w:val="24"/>
          <w:shd w:val="clear" w:color="auto" w:fill="FFFFFF"/>
          <w:lang w:eastAsia="es-AR"/>
        </w:rPr>
        <w:t xml:space="preserve"> of </w:t>
      </w:r>
      <w:proofErr w:type="spellStart"/>
      <w:r w:rsidRPr="00D16867">
        <w:rPr>
          <w:rFonts w:ascii="Times New Roman" w:eastAsia="Times New Roman" w:hAnsi="Times New Roman" w:cs="Times New Roman"/>
          <w:color w:val="000000"/>
          <w:sz w:val="24"/>
          <w:szCs w:val="24"/>
          <w:shd w:val="clear" w:color="auto" w:fill="FFFFFF"/>
          <w:lang w:eastAsia="es-AR"/>
        </w:rPr>
        <w:t>Ischemic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Stroke</w:t>
      </w:r>
      <w:proofErr w:type="spellEnd"/>
      <w:r w:rsidRPr="00D16867">
        <w:rPr>
          <w:rFonts w:ascii="Times New Roman" w:eastAsia="Times New Roman" w:hAnsi="Times New Roman" w:cs="Times New Roman"/>
          <w:color w:val="000000"/>
          <w:sz w:val="24"/>
          <w:szCs w:val="24"/>
          <w:shd w:val="clear" w:color="auto" w:fill="FFFFFF"/>
          <w:lang w:eastAsia="es-AR"/>
        </w:rPr>
        <w:t xml:space="preserve"> in </w:t>
      </w:r>
      <w:proofErr w:type="spellStart"/>
      <w:r w:rsidRPr="00D16867">
        <w:rPr>
          <w:rFonts w:ascii="Times New Roman" w:eastAsia="Times New Roman" w:hAnsi="Times New Roman" w:cs="Times New Roman"/>
          <w:color w:val="000000"/>
          <w:sz w:val="24"/>
          <w:szCs w:val="24"/>
          <w:shd w:val="clear" w:color="auto" w:fill="FFFFFF"/>
          <w:lang w:eastAsia="es-AR"/>
        </w:rPr>
        <w:t>Patients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With</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Asymptomatic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Severe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Stenosis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Without</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Surgical</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Intervention</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r w:rsidRPr="00D16867">
        <w:rPr>
          <w:rFonts w:ascii="Times New Roman" w:eastAsia="Times New Roman" w:hAnsi="Times New Roman" w:cs="Times New Roman"/>
          <w:i/>
          <w:iCs/>
          <w:color w:val="000000"/>
          <w:sz w:val="24"/>
          <w:szCs w:val="24"/>
          <w:shd w:val="clear" w:color="auto" w:fill="FFFFFF"/>
          <w:lang w:eastAsia="es-AR"/>
        </w:rPr>
        <w:t>JAMA</w:t>
      </w:r>
      <w:r w:rsidRPr="00D16867">
        <w:rPr>
          <w:rFonts w:ascii="Times New Roman" w:eastAsia="Times New Roman" w:hAnsi="Times New Roman" w:cs="Times New Roman"/>
          <w:color w:val="000000"/>
          <w:sz w:val="24"/>
          <w:szCs w:val="24"/>
          <w:shd w:val="clear" w:color="auto" w:fill="FFFFFF"/>
          <w:lang w:eastAsia="es-AR"/>
        </w:rPr>
        <w:t>. 2022;327(19):1899–1908</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r w:rsidRPr="00D16867">
        <w:rPr>
          <w:rFonts w:ascii="Times New Roman" w:eastAsia="Times New Roman" w:hAnsi="Times New Roman" w:cs="Times New Roman"/>
          <w:color w:val="000000"/>
          <w:sz w:val="24"/>
          <w:szCs w:val="24"/>
          <w:shd w:val="clear" w:color="auto" w:fill="FFFFFF"/>
          <w:lang w:eastAsia="es-AR"/>
        </w:rPr>
        <w:t xml:space="preserve">King A, </w:t>
      </w:r>
      <w:proofErr w:type="spellStart"/>
      <w:r w:rsidRPr="00D16867">
        <w:rPr>
          <w:rFonts w:ascii="Times New Roman" w:eastAsia="Times New Roman" w:hAnsi="Times New Roman" w:cs="Times New Roman"/>
          <w:color w:val="000000"/>
          <w:sz w:val="24"/>
          <w:szCs w:val="24"/>
          <w:shd w:val="clear" w:color="auto" w:fill="FFFFFF"/>
          <w:lang w:eastAsia="es-AR"/>
        </w:rPr>
        <w:t>Shipley</w:t>
      </w:r>
      <w:proofErr w:type="spellEnd"/>
      <w:r w:rsidRPr="00D16867">
        <w:rPr>
          <w:rFonts w:ascii="Times New Roman" w:eastAsia="Times New Roman" w:hAnsi="Times New Roman" w:cs="Times New Roman"/>
          <w:color w:val="000000"/>
          <w:sz w:val="24"/>
          <w:szCs w:val="24"/>
          <w:shd w:val="clear" w:color="auto" w:fill="FFFFFF"/>
          <w:lang w:eastAsia="es-AR"/>
        </w:rPr>
        <w:t xml:space="preserve"> M, </w:t>
      </w:r>
      <w:proofErr w:type="spellStart"/>
      <w:r w:rsidRPr="00D16867">
        <w:rPr>
          <w:rFonts w:ascii="Times New Roman" w:eastAsia="Times New Roman" w:hAnsi="Times New Roman" w:cs="Times New Roman"/>
          <w:color w:val="000000"/>
          <w:sz w:val="24"/>
          <w:szCs w:val="24"/>
          <w:shd w:val="clear" w:color="auto" w:fill="FFFFFF"/>
          <w:lang w:eastAsia="es-AR"/>
        </w:rPr>
        <w:t>Markus</w:t>
      </w:r>
      <w:proofErr w:type="spellEnd"/>
      <w:r w:rsidRPr="00D16867">
        <w:rPr>
          <w:rFonts w:ascii="Times New Roman" w:eastAsia="Times New Roman" w:hAnsi="Times New Roman" w:cs="Times New Roman"/>
          <w:color w:val="000000"/>
          <w:sz w:val="24"/>
          <w:szCs w:val="24"/>
          <w:shd w:val="clear" w:color="auto" w:fill="FFFFFF"/>
          <w:lang w:eastAsia="es-AR"/>
        </w:rPr>
        <w:t xml:space="preserve"> H; ACES </w:t>
      </w:r>
      <w:proofErr w:type="spellStart"/>
      <w:r w:rsidRPr="00D16867">
        <w:rPr>
          <w:rFonts w:ascii="Times New Roman" w:eastAsia="Times New Roman" w:hAnsi="Times New Roman" w:cs="Times New Roman"/>
          <w:color w:val="000000"/>
          <w:sz w:val="24"/>
          <w:szCs w:val="24"/>
          <w:shd w:val="clear" w:color="auto" w:fill="FFFFFF"/>
          <w:lang w:eastAsia="es-AR"/>
        </w:rPr>
        <w:t>Investigators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The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Effect</w:t>
      </w:r>
      <w:proofErr w:type="spellEnd"/>
      <w:r w:rsidRPr="00D16867">
        <w:rPr>
          <w:rFonts w:ascii="Times New Roman" w:eastAsia="Times New Roman" w:hAnsi="Times New Roman" w:cs="Times New Roman"/>
          <w:color w:val="000000"/>
          <w:sz w:val="24"/>
          <w:szCs w:val="24"/>
          <w:shd w:val="clear" w:color="auto" w:fill="FFFFFF"/>
          <w:lang w:eastAsia="es-AR"/>
        </w:rPr>
        <w:t xml:space="preserve"> of Medical </w:t>
      </w:r>
      <w:proofErr w:type="spellStart"/>
      <w:r w:rsidRPr="00D16867">
        <w:rPr>
          <w:rFonts w:ascii="Times New Roman" w:eastAsia="Times New Roman" w:hAnsi="Times New Roman" w:cs="Times New Roman"/>
          <w:color w:val="000000"/>
          <w:sz w:val="24"/>
          <w:szCs w:val="24"/>
          <w:shd w:val="clear" w:color="auto" w:fill="FFFFFF"/>
          <w:lang w:eastAsia="es-AR"/>
        </w:rPr>
        <w:t>Treatments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on</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Stroke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Risk</w:t>
      </w:r>
      <w:proofErr w:type="spellEnd"/>
      <w:r w:rsidRPr="00D16867">
        <w:rPr>
          <w:rFonts w:ascii="Times New Roman" w:eastAsia="Times New Roman" w:hAnsi="Times New Roman" w:cs="Times New Roman"/>
          <w:color w:val="000000"/>
          <w:sz w:val="24"/>
          <w:szCs w:val="24"/>
          <w:shd w:val="clear" w:color="auto" w:fill="FFFFFF"/>
          <w:lang w:eastAsia="es-AR"/>
        </w:rPr>
        <w:t xml:space="preserve"> in </w:t>
      </w:r>
      <w:proofErr w:type="spellStart"/>
      <w:r w:rsidRPr="00D16867">
        <w:rPr>
          <w:rFonts w:ascii="Times New Roman" w:eastAsia="Times New Roman" w:hAnsi="Times New Roman" w:cs="Times New Roman"/>
          <w:color w:val="000000"/>
          <w:sz w:val="24"/>
          <w:szCs w:val="24"/>
          <w:shd w:val="clear" w:color="auto" w:fill="FFFFFF"/>
          <w:lang w:eastAsia="es-AR"/>
        </w:rPr>
        <w:t>Asymptomatic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Stenosis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i/>
          <w:iCs/>
          <w:color w:val="000000"/>
          <w:sz w:val="24"/>
          <w:szCs w:val="24"/>
          <w:shd w:val="clear" w:color="auto" w:fill="FFFFFF"/>
          <w:lang w:eastAsia="es-AR"/>
        </w:rPr>
        <w:t>Stroke</w:t>
      </w:r>
      <w:proofErr w:type="spellEnd"/>
      <w:r w:rsidRPr="00D16867">
        <w:rPr>
          <w:rFonts w:ascii="Times New Roman" w:eastAsia="Times New Roman" w:hAnsi="Times New Roman" w:cs="Times New Roman"/>
          <w:color w:val="000000"/>
          <w:sz w:val="24"/>
          <w:szCs w:val="24"/>
          <w:shd w:val="clear" w:color="auto" w:fill="FFFFFF"/>
          <w:lang w:eastAsia="es-AR"/>
        </w:rPr>
        <w:t>. 2013</w:t>
      </w:r>
      <w:proofErr w:type="gramStart"/>
      <w:r w:rsidRPr="00D16867">
        <w:rPr>
          <w:rFonts w:ascii="Times New Roman" w:eastAsia="Times New Roman" w:hAnsi="Times New Roman" w:cs="Times New Roman"/>
          <w:color w:val="000000"/>
          <w:sz w:val="24"/>
          <w:szCs w:val="24"/>
          <w:shd w:val="clear" w:color="auto" w:fill="FFFFFF"/>
          <w:lang w:eastAsia="es-AR"/>
        </w:rPr>
        <w:t>;44:301</w:t>
      </w:r>
      <w:proofErr w:type="gramEnd"/>
      <w:r w:rsidRPr="00D16867">
        <w:rPr>
          <w:rFonts w:ascii="Times New Roman" w:eastAsia="Times New Roman" w:hAnsi="Times New Roman" w:cs="Times New Roman"/>
          <w:color w:val="000000"/>
          <w:sz w:val="24"/>
          <w:szCs w:val="24"/>
          <w:shd w:val="clear" w:color="auto" w:fill="FFFFFF"/>
          <w:lang w:eastAsia="es-AR"/>
        </w:rPr>
        <w:t>–308.</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000000"/>
          <w:sz w:val="24"/>
          <w:szCs w:val="24"/>
          <w:shd w:val="clear" w:color="auto" w:fill="FFFFFF"/>
          <w:lang w:eastAsia="es-AR"/>
        </w:rPr>
        <w:t>Shah</w:t>
      </w:r>
      <w:proofErr w:type="spellEnd"/>
      <w:r w:rsidRPr="00D16867">
        <w:rPr>
          <w:rFonts w:ascii="Times New Roman" w:eastAsia="Times New Roman" w:hAnsi="Times New Roman" w:cs="Times New Roman"/>
          <w:color w:val="000000"/>
          <w:sz w:val="24"/>
          <w:szCs w:val="24"/>
          <w:shd w:val="clear" w:color="auto" w:fill="FFFFFF"/>
          <w:lang w:eastAsia="es-AR"/>
        </w:rPr>
        <w:t xml:space="preserve"> Z, </w:t>
      </w:r>
      <w:proofErr w:type="spellStart"/>
      <w:r w:rsidRPr="00D16867">
        <w:rPr>
          <w:rFonts w:ascii="Times New Roman" w:eastAsia="Times New Roman" w:hAnsi="Times New Roman" w:cs="Times New Roman"/>
          <w:color w:val="000000"/>
          <w:sz w:val="24"/>
          <w:szCs w:val="24"/>
          <w:shd w:val="clear" w:color="auto" w:fill="FFFFFF"/>
          <w:lang w:eastAsia="es-AR"/>
        </w:rPr>
        <w:t>Masoomi</w:t>
      </w:r>
      <w:proofErr w:type="spellEnd"/>
      <w:r w:rsidRPr="00D16867">
        <w:rPr>
          <w:rFonts w:ascii="Times New Roman" w:eastAsia="Times New Roman" w:hAnsi="Times New Roman" w:cs="Times New Roman"/>
          <w:color w:val="000000"/>
          <w:sz w:val="24"/>
          <w:szCs w:val="24"/>
          <w:shd w:val="clear" w:color="auto" w:fill="FFFFFF"/>
          <w:lang w:eastAsia="es-AR"/>
        </w:rPr>
        <w:t xml:space="preserve"> R, </w:t>
      </w:r>
      <w:proofErr w:type="spellStart"/>
      <w:r w:rsidRPr="00D16867">
        <w:rPr>
          <w:rFonts w:ascii="Times New Roman" w:eastAsia="Times New Roman" w:hAnsi="Times New Roman" w:cs="Times New Roman"/>
          <w:color w:val="000000"/>
          <w:sz w:val="24"/>
          <w:szCs w:val="24"/>
          <w:shd w:val="clear" w:color="auto" w:fill="FFFFFF"/>
          <w:lang w:eastAsia="es-AR"/>
        </w:rPr>
        <w:t>Nguyen-Huynh</w:t>
      </w:r>
      <w:proofErr w:type="spellEnd"/>
      <w:r w:rsidRPr="00D16867">
        <w:rPr>
          <w:rFonts w:ascii="Times New Roman" w:eastAsia="Times New Roman" w:hAnsi="Times New Roman" w:cs="Times New Roman"/>
          <w:color w:val="000000"/>
          <w:sz w:val="24"/>
          <w:szCs w:val="24"/>
          <w:shd w:val="clear" w:color="auto" w:fill="FFFFFF"/>
          <w:lang w:eastAsia="es-AR"/>
        </w:rPr>
        <w:t xml:space="preserve"> MN, et al. </w:t>
      </w:r>
      <w:proofErr w:type="spellStart"/>
      <w:r w:rsidRPr="00D16867">
        <w:rPr>
          <w:rFonts w:ascii="Times New Roman" w:eastAsia="Times New Roman" w:hAnsi="Times New Roman" w:cs="Times New Roman"/>
          <w:color w:val="000000"/>
          <w:sz w:val="24"/>
          <w:szCs w:val="24"/>
          <w:shd w:val="clear" w:color="auto" w:fill="FFFFFF"/>
          <w:lang w:eastAsia="es-AR"/>
        </w:rPr>
        <w:t>Optimal</w:t>
      </w:r>
      <w:proofErr w:type="spellEnd"/>
      <w:r w:rsidRPr="00D16867">
        <w:rPr>
          <w:rFonts w:ascii="Times New Roman" w:eastAsia="Times New Roman" w:hAnsi="Times New Roman" w:cs="Times New Roman"/>
          <w:color w:val="000000"/>
          <w:sz w:val="24"/>
          <w:szCs w:val="24"/>
          <w:shd w:val="clear" w:color="auto" w:fill="FFFFFF"/>
          <w:lang w:eastAsia="es-AR"/>
        </w:rPr>
        <w:t xml:space="preserve"> Medical Management Reduces </w:t>
      </w:r>
      <w:proofErr w:type="spellStart"/>
      <w:r w:rsidRPr="00D16867">
        <w:rPr>
          <w:rFonts w:ascii="Times New Roman" w:eastAsia="Times New Roman" w:hAnsi="Times New Roman" w:cs="Times New Roman"/>
          <w:color w:val="000000"/>
          <w:sz w:val="24"/>
          <w:szCs w:val="24"/>
          <w:shd w:val="clear" w:color="auto" w:fill="FFFFFF"/>
          <w:lang w:eastAsia="es-AR"/>
        </w:rPr>
        <w:t>Risk</w:t>
      </w:r>
      <w:proofErr w:type="spellEnd"/>
      <w:r w:rsidRPr="00D16867">
        <w:rPr>
          <w:rFonts w:ascii="Times New Roman" w:eastAsia="Times New Roman" w:hAnsi="Times New Roman" w:cs="Times New Roman"/>
          <w:color w:val="000000"/>
          <w:sz w:val="24"/>
          <w:szCs w:val="24"/>
          <w:shd w:val="clear" w:color="auto" w:fill="FFFFFF"/>
          <w:lang w:eastAsia="es-AR"/>
        </w:rPr>
        <w:t xml:space="preserve"> of </w:t>
      </w:r>
      <w:proofErr w:type="spellStart"/>
      <w:r w:rsidRPr="00D16867">
        <w:rPr>
          <w:rFonts w:ascii="Times New Roman" w:eastAsia="Times New Roman" w:hAnsi="Times New Roman" w:cs="Times New Roman"/>
          <w:color w:val="000000"/>
          <w:sz w:val="24"/>
          <w:szCs w:val="24"/>
          <w:shd w:val="clear" w:color="auto" w:fill="FFFFFF"/>
          <w:lang w:eastAsia="es-AR"/>
        </w:rPr>
        <w:t>Disease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Progression</w:t>
      </w:r>
      <w:proofErr w:type="spellEnd"/>
      <w:r w:rsidRPr="00D16867">
        <w:rPr>
          <w:rFonts w:ascii="Times New Roman" w:eastAsia="Times New Roman" w:hAnsi="Times New Roman" w:cs="Times New Roman"/>
          <w:color w:val="000000"/>
          <w:sz w:val="24"/>
          <w:szCs w:val="24"/>
          <w:shd w:val="clear" w:color="auto" w:fill="FFFFFF"/>
          <w:lang w:eastAsia="es-AR"/>
        </w:rPr>
        <w:t xml:space="preserve"> and </w:t>
      </w:r>
      <w:proofErr w:type="spellStart"/>
      <w:r w:rsidRPr="00D16867">
        <w:rPr>
          <w:rFonts w:ascii="Times New Roman" w:eastAsia="Times New Roman" w:hAnsi="Times New Roman" w:cs="Times New Roman"/>
          <w:color w:val="000000"/>
          <w:sz w:val="24"/>
          <w:szCs w:val="24"/>
          <w:shd w:val="clear" w:color="auto" w:fill="FFFFFF"/>
          <w:lang w:eastAsia="es-AR"/>
        </w:rPr>
        <w:t>Ischemic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Events</w:t>
      </w:r>
      <w:proofErr w:type="spellEnd"/>
      <w:r w:rsidRPr="00D16867">
        <w:rPr>
          <w:rFonts w:ascii="Times New Roman" w:eastAsia="Times New Roman" w:hAnsi="Times New Roman" w:cs="Times New Roman"/>
          <w:color w:val="000000"/>
          <w:sz w:val="24"/>
          <w:szCs w:val="24"/>
          <w:shd w:val="clear" w:color="auto" w:fill="FFFFFF"/>
          <w:lang w:eastAsia="es-AR"/>
        </w:rPr>
        <w:t xml:space="preserve"> in </w:t>
      </w:r>
      <w:proofErr w:type="spellStart"/>
      <w:r w:rsidRPr="00D16867">
        <w:rPr>
          <w:rFonts w:ascii="Times New Roman" w:eastAsia="Times New Roman" w:hAnsi="Times New Roman" w:cs="Times New Roman"/>
          <w:color w:val="000000"/>
          <w:sz w:val="24"/>
          <w:szCs w:val="24"/>
          <w:shd w:val="clear" w:color="auto" w:fill="FFFFFF"/>
          <w:lang w:eastAsia="es-AR"/>
        </w:rPr>
        <w:t>Asymptomatic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Stenosis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Patients</w:t>
      </w:r>
      <w:proofErr w:type="spellEnd"/>
      <w:r w:rsidRPr="00D16867">
        <w:rPr>
          <w:rFonts w:ascii="Times New Roman" w:eastAsia="Times New Roman" w:hAnsi="Times New Roman" w:cs="Times New Roman"/>
          <w:color w:val="000000"/>
          <w:sz w:val="24"/>
          <w:szCs w:val="24"/>
          <w:shd w:val="clear" w:color="auto" w:fill="FFFFFF"/>
          <w:lang w:eastAsia="es-AR"/>
        </w:rPr>
        <w:t>: A Long-</w:t>
      </w:r>
      <w:proofErr w:type="spellStart"/>
      <w:r w:rsidRPr="00D16867">
        <w:rPr>
          <w:rFonts w:ascii="Times New Roman" w:eastAsia="Times New Roman" w:hAnsi="Times New Roman" w:cs="Times New Roman"/>
          <w:color w:val="000000"/>
          <w:sz w:val="24"/>
          <w:szCs w:val="24"/>
          <w:shd w:val="clear" w:color="auto" w:fill="FFFFFF"/>
          <w:lang w:eastAsia="es-AR"/>
        </w:rPr>
        <w:t>Term</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Follow</w:t>
      </w:r>
      <w:proofErr w:type="spellEnd"/>
      <w:r w:rsidRPr="00D16867">
        <w:rPr>
          <w:rFonts w:ascii="Times New Roman" w:eastAsia="Times New Roman" w:hAnsi="Times New Roman" w:cs="Times New Roman"/>
          <w:color w:val="000000"/>
          <w:sz w:val="24"/>
          <w:szCs w:val="24"/>
          <w:shd w:val="clear" w:color="auto" w:fill="FFFFFF"/>
          <w:lang w:eastAsia="es-AR"/>
        </w:rPr>
        <w:t xml:space="preserve">-Up </w:t>
      </w:r>
      <w:proofErr w:type="spellStart"/>
      <w:r w:rsidRPr="00D16867">
        <w:rPr>
          <w:rFonts w:ascii="Times New Roman" w:eastAsia="Times New Roman" w:hAnsi="Times New Roman" w:cs="Times New Roman"/>
          <w:color w:val="000000"/>
          <w:sz w:val="24"/>
          <w:szCs w:val="24"/>
          <w:shd w:val="clear" w:color="auto" w:fill="FFFFFF"/>
          <w:lang w:eastAsia="es-AR"/>
        </w:rPr>
        <w:t>Study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r w:rsidRPr="00D16867">
        <w:rPr>
          <w:rFonts w:ascii="Times New Roman" w:eastAsia="Times New Roman" w:hAnsi="Times New Roman" w:cs="Times New Roman"/>
          <w:i/>
          <w:iCs/>
          <w:color w:val="000000"/>
          <w:sz w:val="24"/>
          <w:szCs w:val="24"/>
          <w:shd w:val="clear" w:color="auto" w:fill="FFFFFF"/>
          <w:lang w:eastAsia="es-AR"/>
        </w:rPr>
        <w:t xml:space="preserve">Cerebrovascular </w:t>
      </w:r>
      <w:proofErr w:type="spellStart"/>
      <w:r w:rsidRPr="00D16867">
        <w:rPr>
          <w:rFonts w:ascii="Times New Roman" w:eastAsia="Times New Roman" w:hAnsi="Times New Roman" w:cs="Times New Roman"/>
          <w:i/>
          <w:iCs/>
          <w:color w:val="000000"/>
          <w:sz w:val="24"/>
          <w:szCs w:val="24"/>
          <w:shd w:val="clear" w:color="auto" w:fill="FFFFFF"/>
          <w:lang w:eastAsia="es-AR"/>
        </w:rPr>
        <w:t>Diseases</w:t>
      </w:r>
      <w:proofErr w:type="spellEnd"/>
      <w:r w:rsidRPr="00D16867">
        <w:rPr>
          <w:rFonts w:ascii="Times New Roman" w:eastAsia="Times New Roman" w:hAnsi="Times New Roman" w:cs="Times New Roman"/>
          <w:color w:val="000000"/>
          <w:sz w:val="24"/>
          <w:szCs w:val="24"/>
          <w:shd w:val="clear" w:color="auto" w:fill="FFFFFF"/>
          <w:lang w:eastAsia="es-AR"/>
        </w:rPr>
        <w:t>. 2017</w:t>
      </w:r>
      <w:proofErr w:type="gramStart"/>
      <w:r w:rsidRPr="00D16867">
        <w:rPr>
          <w:rFonts w:ascii="Times New Roman" w:eastAsia="Times New Roman" w:hAnsi="Times New Roman" w:cs="Times New Roman"/>
          <w:color w:val="000000"/>
          <w:sz w:val="24"/>
          <w:szCs w:val="24"/>
          <w:shd w:val="clear" w:color="auto" w:fill="FFFFFF"/>
          <w:lang w:eastAsia="es-AR"/>
        </w:rPr>
        <w:t>;43:154</w:t>
      </w:r>
      <w:proofErr w:type="gramEnd"/>
      <w:r w:rsidRPr="00D16867">
        <w:rPr>
          <w:rFonts w:ascii="Times New Roman" w:eastAsia="Times New Roman" w:hAnsi="Times New Roman" w:cs="Times New Roman"/>
          <w:color w:val="000000"/>
          <w:sz w:val="24"/>
          <w:szCs w:val="24"/>
          <w:shd w:val="clear" w:color="auto" w:fill="FFFFFF"/>
          <w:lang w:eastAsia="es-AR"/>
        </w:rPr>
        <w:t>–161.</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000000"/>
          <w:sz w:val="24"/>
          <w:szCs w:val="24"/>
          <w:shd w:val="clear" w:color="auto" w:fill="FFFFFF"/>
          <w:lang w:eastAsia="es-AR"/>
        </w:rPr>
        <w:lastRenderedPageBreak/>
        <w:t>Gasior</w:t>
      </w:r>
      <w:proofErr w:type="spellEnd"/>
      <w:r w:rsidRPr="00D16867">
        <w:rPr>
          <w:rFonts w:ascii="Times New Roman" w:eastAsia="Times New Roman" w:hAnsi="Times New Roman" w:cs="Times New Roman"/>
          <w:color w:val="000000"/>
          <w:sz w:val="24"/>
          <w:szCs w:val="24"/>
          <w:shd w:val="clear" w:color="auto" w:fill="FFFFFF"/>
          <w:lang w:eastAsia="es-AR"/>
        </w:rPr>
        <w:t xml:space="preserve"> SA, </w:t>
      </w:r>
      <w:proofErr w:type="spellStart"/>
      <w:r w:rsidRPr="00D16867">
        <w:rPr>
          <w:rFonts w:ascii="Times New Roman" w:eastAsia="Times New Roman" w:hAnsi="Times New Roman" w:cs="Times New Roman"/>
          <w:color w:val="000000"/>
          <w:sz w:val="24"/>
          <w:szCs w:val="24"/>
          <w:shd w:val="clear" w:color="auto" w:fill="FFFFFF"/>
          <w:lang w:eastAsia="es-AR"/>
        </w:rPr>
        <w:t>O’Donnell</w:t>
      </w:r>
      <w:proofErr w:type="spellEnd"/>
      <w:r w:rsidRPr="00D16867">
        <w:rPr>
          <w:rFonts w:ascii="Times New Roman" w:eastAsia="Times New Roman" w:hAnsi="Times New Roman" w:cs="Times New Roman"/>
          <w:color w:val="000000"/>
          <w:sz w:val="24"/>
          <w:szCs w:val="24"/>
          <w:shd w:val="clear" w:color="auto" w:fill="FFFFFF"/>
          <w:lang w:eastAsia="es-AR"/>
        </w:rPr>
        <w:t xml:space="preserve"> JPM, et al. </w:t>
      </w:r>
      <w:proofErr w:type="spellStart"/>
      <w:r w:rsidRPr="00D16867">
        <w:rPr>
          <w:rFonts w:ascii="Times New Roman" w:eastAsia="Times New Roman" w:hAnsi="Times New Roman" w:cs="Times New Roman"/>
          <w:color w:val="000000"/>
          <w:sz w:val="24"/>
          <w:szCs w:val="24"/>
          <w:shd w:val="clear" w:color="auto" w:fill="FFFFFF"/>
          <w:lang w:eastAsia="es-AR"/>
        </w:rPr>
        <w:t>Optimal</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management</w:t>
      </w:r>
      <w:proofErr w:type="spellEnd"/>
      <w:r w:rsidRPr="00D16867">
        <w:rPr>
          <w:rFonts w:ascii="Times New Roman" w:eastAsia="Times New Roman" w:hAnsi="Times New Roman" w:cs="Times New Roman"/>
          <w:color w:val="000000"/>
          <w:sz w:val="24"/>
          <w:szCs w:val="24"/>
          <w:shd w:val="clear" w:color="auto" w:fill="FFFFFF"/>
          <w:lang w:eastAsia="es-AR"/>
        </w:rPr>
        <w:t xml:space="preserve"> of </w:t>
      </w:r>
      <w:proofErr w:type="spellStart"/>
      <w:r w:rsidRPr="00D16867">
        <w:rPr>
          <w:rFonts w:ascii="Times New Roman" w:eastAsia="Times New Roman" w:hAnsi="Times New Roman" w:cs="Times New Roman"/>
          <w:color w:val="000000"/>
          <w:sz w:val="24"/>
          <w:szCs w:val="24"/>
          <w:shd w:val="clear" w:color="auto" w:fill="FFFFFF"/>
          <w:lang w:eastAsia="es-AR"/>
        </w:rPr>
        <w:t>asymptomatic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carotid</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artery</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stenosis</w:t>
      </w:r>
      <w:proofErr w:type="spellEnd"/>
      <w:r w:rsidRPr="00D16867">
        <w:rPr>
          <w:rFonts w:ascii="Times New Roman" w:eastAsia="Times New Roman" w:hAnsi="Times New Roman" w:cs="Times New Roman"/>
          <w:color w:val="000000"/>
          <w:sz w:val="24"/>
          <w:szCs w:val="24"/>
          <w:shd w:val="clear" w:color="auto" w:fill="FFFFFF"/>
          <w:lang w:eastAsia="es-AR"/>
        </w:rPr>
        <w:t xml:space="preserve">: a </w:t>
      </w:r>
      <w:proofErr w:type="spellStart"/>
      <w:r w:rsidRPr="00D16867">
        <w:rPr>
          <w:rFonts w:ascii="Times New Roman" w:eastAsia="Times New Roman" w:hAnsi="Times New Roman" w:cs="Times New Roman"/>
          <w:color w:val="000000"/>
          <w:sz w:val="24"/>
          <w:szCs w:val="24"/>
          <w:shd w:val="clear" w:color="auto" w:fill="FFFFFF"/>
          <w:lang w:eastAsia="es-AR"/>
        </w:rPr>
        <w:t>systematic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review</w:t>
      </w:r>
      <w:proofErr w:type="spellEnd"/>
      <w:r w:rsidRPr="00D16867">
        <w:rPr>
          <w:rFonts w:ascii="Times New Roman" w:eastAsia="Times New Roman" w:hAnsi="Times New Roman" w:cs="Times New Roman"/>
          <w:color w:val="000000"/>
          <w:sz w:val="24"/>
          <w:szCs w:val="24"/>
          <w:shd w:val="clear" w:color="auto" w:fill="FFFFFF"/>
          <w:lang w:eastAsia="es-AR"/>
        </w:rPr>
        <w:t xml:space="preserve"> and </w:t>
      </w:r>
      <w:proofErr w:type="spellStart"/>
      <w:r w:rsidRPr="00D16867">
        <w:rPr>
          <w:rFonts w:ascii="Times New Roman" w:eastAsia="Times New Roman" w:hAnsi="Times New Roman" w:cs="Times New Roman"/>
          <w:color w:val="000000"/>
          <w:sz w:val="24"/>
          <w:szCs w:val="24"/>
          <w:shd w:val="clear" w:color="auto" w:fill="FFFFFF"/>
          <w:lang w:eastAsia="es-AR"/>
        </w:rPr>
        <w:t>network</w:t>
      </w:r>
      <w:proofErr w:type="spellEnd"/>
      <w:r w:rsidRPr="00D16867">
        <w:rPr>
          <w:rFonts w:ascii="Times New Roman" w:eastAsia="Times New Roman" w:hAnsi="Times New Roman" w:cs="Times New Roman"/>
          <w:color w:val="000000"/>
          <w:sz w:val="24"/>
          <w:szCs w:val="24"/>
          <w:shd w:val="clear" w:color="auto" w:fill="FFFFFF"/>
          <w:lang w:eastAsia="es-AR"/>
        </w:rPr>
        <w:t xml:space="preserve"> meta-</w:t>
      </w:r>
      <w:proofErr w:type="spellStart"/>
      <w:r w:rsidRPr="00D16867">
        <w:rPr>
          <w:rFonts w:ascii="Times New Roman" w:eastAsia="Times New Roman" w:hAnsi="Times New Roman" w:cs="Times New Roman"/>
          <w:color w:val="000000"/>
          <w:sz w:val="24"/>
          <w:szCs w:val="24"/>
          <w:shd w:val="clear" w:color="auto" w:fill="FFFFFF"/>
          <w:lang w:eastAsia="es-AR"/>
        </w:rPr>
        <w:t>analysis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Stroke</w:t>
      </w:r>
      <w:proofErr w:type="spellEnd"/>
      <w:r w:rsidRPr="00D16867">
        <w:rPr>
          <w:rFonts w:ascii="Times New Roman" w:eastAsia="Times New Roman" w:hAnsi="Times New Roman" w:cs="Times New Roman"/>
          <w:color w:val="000000"/>
          <w:sz w:val="24"/>
          <w:szCs w:val="24"/>
          <w:shd w:val="clear" w:color="auto" w:fill="FFFFFF"/>
          <w:lang w:eastAsia="es-AR"/>
        </w:rPr>
        <w:t>. 2023</w:t>
      </w:r>
      <w:proofErr w:type="gramStart"/>
      <w:r w:rsidRPr="00D16867">
        <w:rPr>
          <w:rFonts w:ascii="Times New Roman" w:eastAsia="Times New Roman" w:hAnsi="Times New Roman" w:cs="Times New Roman"/>
          <w:color w:val="000000"/>
          <w:sz w:val="24"/>
          <w:szCs w:val="24"/>
          <w:shd w:val="clear" w:color="auto" w:fill="FFFFFF"/>
          <w:lang w:eastAsia="es-AR"/>
        </w:rPr>
        <w:t>;54</w:t>
      </w:r>
      <w:proofErr w:type="gramEnd"/>
      <w:r w:rsidRPr="00D16867">
        <w:rPr>
          <w:rFonts w:ascii="Times New Roman" w:eastAsia="Times New Roman" w:hAnsi="Times New Roman" w:cs="Times New Roman"/>
          <w:color w:val="000000"/>
          <w:sz w:val="24"/>
          <w:szCs w:val="24"/>
          <w:shd w:val="clear" w:color="auto" w:fill="FFFFFF"/>
          <w:lang w:eastAsia="es-AR"/>
        </w:rPr>
        <w:t>(2):331-340.</w:t>
      </w:r>
    </w:p>
    <w:p w:rsidR="00D16867" w:rsidRPr="00D16867" w:rsidRDefault="00D16867" w:rsidP="00D16867">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000000"/>
          <w:sz w:val="24"/>
          <w:szCs w:val="24"/>
          <w:shd w:val="clear" w:color="auto" w:fill="FFFFFF"/>
          <w:lang w:eastAsia="es-AR"/>
        </w:rPr>
        <w:t>Kleindorfer</w:t>
      </w:r>
      <w:proofErr w:type="spellEnd"/>
      <w:r w:rsidRPr="00D16867">
        <w:rPr>
          <w:rFonts w:ascii="Times New Roman" w:eastAsia="Times New Roman" w:hAnsi="Times New Roman" w:cs="Times New Roman"/>
          <w:color w:val="000000"/>
          <w:sz w:val="24"/>
          <w:szCs w:val="24"/>
          <w:shd w:val="clear" w:color="auto" w:fill="FFFFFF"/>
          <w:lang w:eastAsia="es-AR"/>
        </w:rPr>
        <w:t xml:space="preserve"> DO, </w:t>
      </w:r>
      <w:proofErr w:type="spellStart"/>
      <w:r w:rsidRPr="00D16867">
        <w:rPr>
          <w:rFonts w:ascii="Times New Roman" w:eastAsia="Times New Roman" w:hAnsi="Times New Roman" w:cs="Times New Roman"/>
          <w:color w:val="000000"/>
          <w:sz w:val="24"/>
          <w:szCs w:val="24"/>
          <w:shd w:val="clear" w:color="auto" w:fill="FFFFFF"/>
          <w:lang w:eastAsia="es-AR"/>
        </w:rPr>
        <w:t>Towfighi</w:t>
      </w:r>
      <w:proofErr w:type="spellEnd"/>
      <w:r w:rsidRPr="00D16867">
        <w:rPr>
          <w:rFonts w:ascii="Times New Roman" w:eastAsia="Times New Roman" w:hAnsi="Times New Roman" w:cs="Times New Roman"/>
          <w:color w:val="000000"/>
          <w:sz w:val="24"/>
          <w:szCs w:val="24"/>
          <w:shd w:val="clear" w:color="auto" w:fill="FFFFFF"/>
          <w:lang w:eastAsia="es-AR"/>
        </w:rPr>
        <w:t xml:space="preserve"> A, </w:t>
      </w:r>
      <w:proofErr w:type="spellStart"/>
      <w:r w:rsidRPr="00D16867">
        <w:rPr>
          <w:rFonts w:ascii="Times New Roman" w:eastAsia="Times New Roman" w:hAnsi="Times New Roman" w:cs="Times New Roman"/>
          <w:color w:val="000000"/>
          <w:sz w:val="24"/>
          <w:szCs w:val="24"/>
          <w:shd w:val="clear" w:color="auto" w:fill="FFFFFF"/>
          <w:lang w:eastAsia="es-AR"/>
        </w:rPr>
        <w:t>Chaturvedi</w:t>
      </w:r>
      <w:proofErr w:type="spellEnd"/>
      <w:r w:rsidRPr="00D16867">
        <w:rPr>
          <w:rFonts w:ascii="Times New Roman" w:eastAsia="Times New Roman" w:hAnsi="Times New Roman" w:cs="Times New Roman"/>
          <w:color w:val="000000"/>
          <w:sz w:val="24"/>
          <w:szCs w:val="24"/>
          <w:shd w:val="clear" w:color="auto" w:fill="FFFFFF"/>
          <w:lang w:eastAsia="es-AR"/>
        </w:rPr>
        <w:t xml:space="preserve"> S, </w:t>
      </w:r>
      <w:proofErr w:type="spellStart"/>
      <w:r w:rsidRPr="00D16867">
        <w:rPr>
          <w:rFonts w:ascii="Times New Roman" w:eastAsia="Times New Roman" w:hAnsi="Times New Roman" w:cs="Times New Roman"/>
          <w:color w:val="000000"/>
          <w:sz w:val="24"/>
          <w:szCs w:val="24"/>
          <w:shd w:val="clear" w:color="auto" w:fill="FFFFFF"/>
          <w:lang w:eastAsia="es-AR"/>
        </w:rPr>
        <w:t>Cockroft</w:t>
      </w:r>
      <w:proofErr w:type="spellEnd"/>
      <w:r w:rsidRPr="00D16867">
        <w:rPr>
          <w:rFonts w:ascii="Times New Roman" w:eastAsia="Times New Roman" w:hAnsi="Times New Roman" w:cs="Times New Roman"/>
          <w:color w:val="000000"/>
          <w:sz w:val="24"/>
          <w:szCs w:val="24"/>
          <w:shd w:val="clear" w:color="auto" w:fill="FFFFFF"/>
          <w:lang w:eastAsia="es-AR"/>
        </w:rPr>
        <w:t xml:space="preserve"> KM, </w:t>
      </w:r>
      <w:proofErr w:type="spellStart"/>
      <w:r w:rsidRPr="00D16867">
        <w:rPr>
          <w:rFonts w:ascii="Times New Roman" w:eastAsia="Times New Roman" w:hAnsi="Times New Roman" w:cs="Times New Roman"/>
          <w:color w:val="000000"/>
          <w:sz w:val="24"/>
          <w:szCs w:val="24"/>
          <w:shd w:val="clear" w:color="auto" w:fill="FFFFFF"/>
          <w:lang w:eastAsia="es-AR"/>
        </w:rPr>
        <w:t>Gutierrez</w:t>
      </w:r>
      <w:proofErr w:type="spellEnd"/>
      <w:r w:rsidRPr="00D16867">
        <w:rPr>
          <w:rFonts w:ascii="Times New Roman" w:eastAsia="Times New Roman" w:hAnsi="Times New Roman" w:cs="Times New Roman"/>
          <w:color w:val="000000"/>
          <w:sz w:val="24"/>
          <w:szCs w:val="24"/>
          <w:shd w:val="clear" w:color="auto" w:fill="FFFFFF"/>
          <w:lang w:eastAsia="es-AR"/>
        </w:rPr>
        <w:t xml:space="preserve"> J, Lombardi-Hill D, et al. </w:t>
      </w:r>
      <w:proofErr w:type="spellStart"/>
      <w:r w:rsidRPr="00D16867">
        <w:rPr>
          <w:rFonts w:ascii="Times New Roman" w:eastAsia="Times New Roman" w:hAnsi="Times New Roman" w:cs="Times New Roman"/>
          <w:color w:val="000000"/>
          <w:sz w:val="24"/>
          <w:szCs w:val="24"/>
          <w:shd w:val="clear" w:color="auto" w:fill="FFFFFF"/>
          <w:lang w:eastAsia="es-AR"/>
        </w:rPr>
        <w:t>Guideline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for</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the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prevention</w:t>
      </w:r>
      <w:proofErr w:type="spellEnd"/>
      <w:r w:rsidRPr="00D16867">
        <w:rPr>
          <w:rFonts w:ascii="Times New Roman" w:eastAsia="Times New Roman" w:hAnsi="Times New Roman" w:cs="Times New Roman"/>
          <w:color w:val="000000"/>
          <w:sz w:val="24"/>
          <w:szCs w:val="24"/>
          <w:shd w:val="clear" w:color="auto" w:fill="FFFFFF"/>
          <w:lang w:eastAsia="es-AR"/>
        </w:rPr>
        <w:t xml:space="preserve"> of </w:t>
      </w:r>
      <w:proofErr w:type="spellStart"/>
      <w:r w:rsidRPr="00D16867">
        <w:rPr>
          <w:rFonts w:ascii="Times New Roman" w:eastAsia="Times New Roman" w:hAnsi="Times New Roman" w:cs="Times New Roman"/>
          <w:color w:val="000000"/>
          <w:sz w:val="24"/>
          <w:szCs w:val="24"/>
          <w:shd w:val="clear" w:color="auto" w:fill="FFFFFF"/>
          <w:lang w:eastAsia="es-AR"/>
        </w:rPr>
        <w:t>stroke</w:t>
      </w:r>
      <w:proofErr w:type="spellEnd"/>
      <w:r w:rsidRPr="00D16867">
        <w:rPr>
          <w:rFonts w:ascii="Times New Roman" w:eastAsia="Times New Roman" w:hAnsi="Times New Roman" w:cs="Times New Roman"/>
          <w:color w:val="000000"/>
          <w:sz w:val="24"/>
          <w:szCs w:val="24"/>
          <w:shd w:val="clear" w:color="auto" w:fill="FFFFFF"/>
          <w:lang w:eastAsia="es-AR"/>
        </w:rPr>
        <w:t xml:space="preserve"> in </w:t>
      </w:r>
      <w:proofErr w:type="spellStart"/>
      <w:r w:rsidRPr="00D16867">
        <w:rPr>
          <w:rFonts w:ascii="Times New Roman" w:eastAsia="Times New Roman" w:hAnsi="Times New Roman" w:cs="Times New Roman"/>
          <w:color w:val="000000"/>
          <w:sz w:val="24"/>
          <w:szCs w:val="24"/>
          <w:shd w:val="clear" w:color="auto" w:fill="FFFFFF"/>
          <w:lang w:eastAsia="es-AR"/>
        </w:rPr>
        <w:t>patients</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with</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stroke</w:t>
      </w:r>
      <w:proofErr w:type="spellEnd"/>
      <w:r w:rsidRPr="00D16867">
        <w:rPr>
          <w:rFonts w:ascii="Times New Roman" w:eastAsia="Times New Roman" w:hAnsi="Times New Roman" w:cs="Times New Roman"/>
          <w:color w:val="000000"/>
          <w:sz w:val="24"/>
          <w:szCs w:val="24"/>
          <w:shd w:val="clear" w:color="auto" w:fill="FFFFFF"/>
          <w:lang w:eastAsia="es-AR"/>
        </w:rPr>
        <w:t xml:space="preserve"> and </w:t>
      </w:r>
      <w:proofErr w:type="spellStart"/>
      <w:r w:rsidRPr="00D16867">
        <w:rPr>
          <w:rFonts w:ascii="Times New Roman" w:eastAsia="Times New Roman" w:hAnsi="Times New Roman" w:cs="Times New Roman"/>
          <w:color w:val="000000"/>
          <w:sz w:val="24"/>
          <w:szCs w:val="24"/>
          <w:shd w:val="clear" w:color="auto" w:fill="FFFFFF"/>
          <w:lang w:eastAsia="es-AR"/>
        </w:rPr>
        <w:t>transient</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ischemic</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attack</w:t>
      </w:r>
      <w:proofErr w:type="spellEnd"/>
      <w:r w:rsidRPr="00D16867">
        <w:rPr>
          <w:rFonts w:ascii="Times New Roman" w:eastAsia="Times New Roman" w:hAnsi="Times New Roman" w:cs="Times New Roman"/>
          <w:color w:val="000000"/>
          <w:sz w:val="24"/>
          <w:szCs w:val="24"/>
          <w:shd w:val="clear" w:color="auto" w:fill="FFFFFF"/>
          <w:lang w:eastAsia="es-AR"/>
        </w:rPr>
        <w:t xml:space="preserve">: a </w:t>
      </w:r>
      <w:proofErr w:type="spellStart"/>
      <w:r w:rsidRPr="00D16867">
        <w:rPr>
          <w:rFonts w:ascii="Times New Roman" w:eastAsia="Times New Roman" w:hAnsi="Times New Roman" w:cs="Times New Roman"/>
          <w:color w:val="000000"/>
          <w:sz w:val="24"/>
          <w:szCs w:val="24"/>
          <w:shd w:val="clear" w:color="auto" w:fill="FFFFFF"/>
          <w:lang w:eastAsia="es-AR"/>
        </w:rPr>
        <w:t>guideline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from</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the</w:t>
      </w:r>
      <w:proofErr w:type="spellEnd"/>
      <w:r w:rsidRPr="00D16867">
        <w:rPr>
          <w:rFonts w:ascii="Times New Roman" w:eastAsia="Times New Roman" w:hAnsi="Times New Roman" w:cs="Times New Roman"/>
          <w:color w:val="000000"/>
          <w:sz w:val="24"/>
          <w:szCs w:val="24"/>
          <w:shd w:val="clear" w:color="auto" w:fill="FFFFFF"/>
          <w:lang w:eastAsia="es-AR"/>
        </w:rPr>
        <w:t xml:space="preserve"> American </w:t>
      </w:r>
      <w:proofErr w:type="spellStart"/>
      <w:r w:rsidRPr="00D16867">
        <w:rPr>
          <w:rFonts w:ascii="Times New Roman" w:eastAsia="Times New Roman" w:hAnsi="Times New Roman" w:cs="Times New Roman"/>
          <w:color w:val="000000"/>
          <w:sz w:val="24"/>
          <w:szCs w:val="24"/>
          <w:shd w:val="clear" w:color="auto" w:fill="FFFFFF"/>
          <w:lang w:eastAsia="es-AR"/>
        </w:rPr>
        <w:t>Heart</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Association</w:t>
      </w:r>
      <w:proofErr w:type="spellEnd"/>
      <w:r w:rsidRPr="00D16867">
        <w:rPr>
          <w:rFonts w:ascii="Times New Roman" w:eastAsia="Times New Roman" w:hAnsi="Times New Roman" w:cs="Times New Roman"/>
          <w:color w:val="000000"/>
          <w:sz w:val="24"/>
          <w:szCs w:val="24"/>
          <w:shd w:val="clear" w:color="auto" w:fill="FFFFFF"/>
          <w:lang w:eastAsia="es-AR"/>
        </w:rPr>
        <w:t xml:space="preserve">/American </w:t>
      </w:r>
      <w:proofErr w:type="spellStart"/>
      <w:r w:rsidRPr="00D16867">
        <w:rPr>
          <w:rFonts w:ascii="Times New Roman" w:eastAsia="Times New Roman" w:hAnsi="Times New Roman" w:cs="Times New Roman"/>
          <w:color w:val="000000"/>
          <w:sz w:val="24"/>
          <w:szCs w:val="24"/>
          <w:shd w:val="clear" w:color="auto" w:fill="FFFFFF"/>
          <w:lang w:eastAsia="es-AR"/>
        </w:rPr>
        <w:t>Stroke</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color w:val="000000"/>
          <w:sz w:val="24"/>
          <w:szCs w:val="24"/>
          <w:shd w:val="clear" w:color="auto" w:fill="FFFFFF"/>
          <w:lang w:eastAsia="es-AR"/>
        </w:rPr>
        <w:t>Association</w:t>
      </w:r>
      <w:proofErr w:type="spellEnd"/>
      <w:r w:rsidRPr="00D16867">
        <w:rPr>
          <w:rFonts w:ascii="Times New Roman" w:eastAsia="Times New Roman" w:hAnsi="Times New Roman" w:cs="Times New Roman"/>
          <w:color w:val="000000"/>
          <w:sz w:val="24"/>
          <w:szCs w:val="24"/>
          <w:shd w:val="clear" w:color="auto" w:fill="FFFFFF"/>
          <w:lang w:eastAsia="es-AR"/>
        </w:rPr>
        <w:t xml:space="preserve">. </w:t>
      </w:r>
      <w:proofErr w:type="spellStart"/>
      <w:r w:rsidRPr="00D16867">
        <w:rPr>
          <w:rFonts w:ascii="Times New Roman" w:eastAsia="Times New Roman" w:hAnsi="Times New Roman" w:cs="Times New Roman"/>
          <w:i/>
          <w:iCs/>
          <w:color w:val="000000"/>
          <w:sz w:val="24"/>
          <w:szCs w:val="24"/>
          <w:shd w:val="clear" w:color="auto" w:fill="FFFFFF"/>
          <w:lang w:eastAsia="es-AR"/>
        </w:rPr>
        <w:t>Stroke</w:t>
      </w:r>
      <w:proofErr w:type="spellEnd"/>
      <w:r w:rsidRPr="00D16867">
        <w:rPr>
          <w:rFonts w:ascii="Times New Roman" w:eastAsia="Times New Roman" w:hAnsi="Times New Roman" w:cs="Times New Roman"/>
          <w:color w:val="000000"/>
          <w:sz w:val="24"/>
          <w:szCs w:val="24"/>
          <w:shd w:val="clear" w:color="auto" w:fill="FFFFFF"/>
          <w:lang w:eastAsia="es-AR"/>
        </w:rPr>
        <w:t>. 2021</w:t>
      </w:r>
      <w:proofErr w:type="gramStart"/>
      <w:r w:rsidRPr="00D16867">
        <w:rPr>
          <w:rFonts w:ascii="Times New Roman" w:eastAsia="Times New Roman" w:hAnsi="Times New Roman" w:cs="Times New Roman"/>
          <w:color w:val="000000"/>
          <w:sz w:val="24"/>
          <w:szCs w:val="24"/>
          <w:shd w:val="clear" w:color="auto" w:fill="FFFFFF"/>
          <w:lang w:eastAsia="es-AR"/>
        </w:rPr>
        <w:t>;52</w:t>
      </w:r>
      <w:proofErr w:type="gramEnd"/>
      <w:r w:rsidRPr="00D16867">
        <w:rPr>
          <w:rFonts w:ascii="Times New Roman" w:eastAsia="Times New Roman" w:hAnsi="Times New Roman" w:cs="Times New Roman"/>
          <w:color w:val="000000"/>
          <w:sz w:val="24"/>
          <w:szCs w:val="24"/>
          <w:shd w:val="clear" w:color="auto" w:fill="FFFFFF"/>
          <w:lang w:eastAsia="es-AR"/>
        </w:rPr>
        <w:t>(7):e364–e467.</w:t>
      </w:r>
    </w:p>
    <w:p w:rsidR="00D16867" w:rsidRPr="00D16867" w:rsidRDefault="00D16867" w:rsidP="00D16867">
      <w:pPr>
        <w:numPr>
          <w:ilvl w:val="0"/>
          <w:numId w:val="1"/>
        </w:numPr>
        <w:spacing w:after="240" w:line="360" w:lineRule="auto"/>
        <w:jc w:val="both"/>
        <w:textAlignment w:val="baseline"/>
        <w:rPr>
          <w:rFonts w:ascii="Times New Roman" w:eastAsia="Times New Roman" w:hAnsi="Times New Roman" w:cs="Times New Roman"/>
          <w:color w:val="000000"/>
          <w:sz w:val="24"/>
          <w:szCs w:val="24"/>
          <w:lang w:eastAsia="es-AR"/>
        </w:rPr>
      </w:pPr>
      <w:proofErr w:type="spellStart"/>
      <w:r w:rsidRPr="00D16867">
        <w:rPr>
          <w:rFonts w:ascii="Times New Roman" w:eastAsia="Times New Roman" w:hAnsi="Times New Roman" w:cs="Times New Roman"/>
          <w:color w:val="222222"/>
          <w:sz w:val="24"/>
          <w:szCs w:val="24"/>
          <w:shd w:val="clear" w:color="auto" w:fill="FFFFFF"/>
          <w:lang w:eastAsia="es-AR"/>
        </w:rPr>
        <w:t>Bushnell</w:t>
      </w:r>
      <w:proofErr w:type="spellEnd"/>
      <w:r w:rsidRPr="00D16867">
        <w:rPr>
          <w:rFonts w:ascii="Times New Roman" w:eastAsia="Times New Roman" w:hAnsi="Times New Roman" w:cs="Times New Roman"/>
          <w:color w:val="222222"/>
          <w:sz w:val="24"/>
          <w:szCs w:val="24"/>
          <w:shd w:val="clear" w:color="auto" w:fill="FFFFFF"/>
          <w:lang w:eastAsia="es-AR"/>
        </w:rPr>
        <w:t xml:space="preserve">, </w:t>
      </w:r>
      <w:proofErr w:type="spellStart"/>
      <w:r w:rsidRPr="00D16867">
        <w:rPr>
          <w:rFonts w:ascii="Times New Roman" w:eastAsia="Times New Roman" w:hAnsi="Times New Roman" w:cs="Times New Roman"/>
          <w:color w:val="222222"/>
          <w:sz w:val="24"/>
          <w:szCs w:val="24"/>
          <w:shd w:val="clear" w:color="auto" w:fill="FFFFFF"/>
          <w:lang w:eastAsia="es-AR"/>
        </w:rPr>
        <w:t>Cheryl</w:t>
      </w:r>
      <w:proofErr w:type="spellEnd"/>
      <w:r w:rsidRPr="00D16867">
        <w:rPr>
          <w:rFonts w:ascii="Times New Roman" w:eastAsia="Times New Roman" w:hAnsi="Times New Roman" w:cs="Times New Roman"/>
          <w:color w:val="222222"/>
          <w:sz w:val="24"/>
          <w:szCs w:val="24"/>
          <w:shd w:val="clear" w:color="auto" w:fill="FFFFFF"/>
          <w:lang w:eastAsia="es-AR"/>
        </w:rPr>
        <w:t xml:space="preserve">, et al. "2024 </w:t>
      </w:r>
      <w:proofErr w:type="spellStart"/>
      <w:r w:rsidRPr="00D16867">
        <w:rPr>
          <w:rFonts w:ascii="Times New Roman" w:eastAsia="Times New Roman" w:hAnsi="Times New Roman" w:cs="Times New Roman"/>
          <w:color w:val="222222"/>
          <w:sz w:val="24"/>
          <w:szCs w:val="24"/>
          <w:shd w:val="clear" w:color="auto" w:fill="FFFFFF"/>
          <w:lang w:eastAsia="es-AR"/>
        </w:rPr>
        <w:t>guideline</w:t>
      </w:r>
      <w:proofErr w:type="spellEnd"/>
      <w:r w:rsidRPr="00D16867">
        <w:rPr>
          <w:rFonts w:ascii="Times New Roman" w:eastAsia="Times New Roman" w:hAnsi="Times New Roman" w:cs="Times New Roman"/>
          <w:color w:val="222222"/>
          <w:sz w:val="24"/>
          <w:szCs w:val="24"/>
          <w:shd w:val="clear" w:color="auto" w:fill="FFFFFF"/>
          <w:lang w:eastAsia="es-AR"/>
        </w:rPr>
        <w:t xml:space="preserve"> </w:t>
      </w:r>
      <w:proofErr w:type="spellStart"/>
      <w:r w:rsidRPr="00D16867">
        <w:rPr>
          <w:rFonts w:ascii="Times New Roman" w:eastAsia="Times New Roman" w:hAnsi="Times New Roman" w:cs="Times New Roman"/>
          <w:color w:val="222222"/>
          <w:sz w:val="24"/>
          <w:szCs w:val="24"/>
          <w:shd w:val="clear" w:color="auto" w:fill="FFFFFF"/>
          <w:lang w:eastAsia="es-AR"/>
        </w:rPr>
        <w:t>for</w:t>
      </w:r>
      <w:proofErr w:type="spellEnd"/>
      <w:r w:rsidRPr="00D16867">
        <w:rPr>
          <w:rFonts w:ascii="Times New Roman" w:eastAsia="Times New Roman" w:hAnsi="Times New Roman" w:cs="Times New Roman"/>
          <w:color w:val="222222"/>
          <w:sz w:val="24"/>
          <w:szCs w:val="24"/>
          <w:shd w:val="clear" w:color="auto" w:fill="FFFFFF"/>
          <w:lang w:eastAsia="es-AR"/>
        </w:rPr>
        <w:t xml:space="preserve"> </w:t>
      </w:r>
      <w:proofErr w:type="spellStart"/>
      <w:r w:rsidRPr="00D16867">
        <w:rPr>
          <w:rFonts w:ascii="Times New Roman" w:eastAsia="Times New Roman" w:hAnsi="Times New Roman" w:cs="Times New Roman"/>
          <w:color w:val="222222"/>
          <w:sz w:val="24"/>
          <w:szCs w:val="24"/>
          <w:shd w:val="clear" w:color="auto" w:fill="FFFFFF"/>
          <w:lang w:eastAsia="es-AR"/>
        </w:rPr>
        <w:t>the</w:t>
      </w:r>
      <w:proofErr w:type="spellEnd"/>
      <w:r w:rsidRPr="00D16867">
        <w:rPr>
          <w:rFonts w:ascii="Times New Roman" w:eastAsia="Times New Roman" w:hAnsi="Times New Roman" w:cs="Times New Roman"/>
          <w:color w:val="222222"/>
          <w:sz w:val="24"/>
          <w:szCs w:val="24"/>
          <w:shd w:val="clear" w:color="auto" w:fill="FFFFFF"/>
          <w:lang w:eastAsia="es-AR"/>
        </w:rPr>
        <w:t xml:space="preserve"> </w:t>
      </w:r>
      <w:proofErr w:type="spellStart"/>
      <w:r w:rsidRPr="00D16867">
        <w:rPr>
          <w:rFonts w:ascii="Times New Roman" w:eastAsia="Times New Roman" w:hAnsi="Times New Roman" w:cs="Times New Roman"/>
          <w:color w:val="222222"/>
          <w:sz w:val="24"/>
          <w:szCs w:val="24"/>
          <w:shd w:val="clear" w:color="auto" w:fill="FFFFFF"/>
          <w:lang w:eastAsia="es-AR"/>
        </w:rPr>
        <w:t>primary</w:t>
      </w:r>
      <w:proofErr w:type="spellEnd"/>
      <w:r w:rsidRPr="00D16867">
        <w:rPr>
          <w:rFonts w:ascii="Times New Roman" w:eastAsia="Times New Roman" w:hAnsi="Times New Roman" w:cs="Times New Roman"/>
          <w:color w:val="222222"/>
          <w:sz w:val="24"/>
          <w:szCs w:val="24"/>
          <w:shd w:val="clear" w:color="auto" w:fill="FFFFFF"/>
          <w:lang w:eastAsia="es-AR"/>
        </w:rPr>
        <w:t xml:space="preserve"> </w:t>
      </w:r>
      <w:proofErr w:type="spellStart"/>
      <w:r w:rsidRPr="00D16867">
        <w:rPr>
          <w:rFonts w:ascii="Times New Roman" w:eastAsia="Times New Roman" w:hAnsi="Times New Roman" w:cs="Times New Roman"/>
          <w:color w:val="222222"/>
          <w:sz w:val="24"/>
          <w:szCs w:val="24"/>
          <w:shd w:val="clear" w:color="auto" w:fill="FFFFFF"/>
          <w:lang w:eastAsia="es-AR"/>
        </w:rPr>
        <w:t>prevention</w:t>
      </w:r>
      <w:proofErr w:type="spellEnd"/>
      <w:r w:rsidRPr="00D16867">
        <w:rPr>
          <w:rFonts w:ascii="Times New Roman" w:eastAsia="Times New Roman" w:hAnsi="Times New Roman" w:cs="Times New Roman"/>
          <w:color w:val="222222"/>
          <w:sz w:val="24"/>
          <w:szCs w:val="24"/>
          <w:shd w:val="clear" w:color="auto" w:fill="FFFFFF"/>
          <w:lang w:eastAsia="es-AR"/>
        </w:rPr>
        <w:t xml:space="preserve"> of </w:t>
      </w:r>
      <w:proofErr w:type="spellStart"/>
      <w:r w:rsidRPr="00D16867">
        <w:rPr>
          <w:rFonts w:ascii="Times New Roman" w:eastAsia="Times New Roman" w:hAnsi="Times New Roman" w:cs="Times New Roman"/>
          <w:color w:val="222222"/>
          <w:sz w:val="24"/>
          <w:szCs w:val="24"/>
          <w:shd w:val="clear" w:color="auto" w:fill="FFFFFF"/>
          <w:lang w:eastAsia="es-AR"/>
        </w:rPr>
        <w:t>stroke</w:t>
      </w:r>
      <w:proofErr w:type="spellEnd"/>
      <w:r w:rsidRPr="00D16867">
        <w:rPr>
          <w:rFonts w:ascii="Times New Roman" w:eastAsia="Times New Roman" w:hAnsi="Times New Roman" w:cs="Times New Roman"/>
          <w:color w:val="222222"/>
          <w:sz w:val="24"/>
          <w:szCs w:val="24"/>
          <w:shd w:val="clear" w:color="auto" w:fill="FFFFFF"/>
          <w:lang w:eastAsia="es-AR"/>
        </w:rPr>
        <w:t xml:space="preserve">: a </w:t>
      </w:r>
      <w:proofErr w:type="spellStart"/>
      <w:r w:rsidRPr="00D16867">
        <w:rPr>
          <w:rFonts w:ascii="Times New Roman" w:eastAsia="Times New Roman" w:hAnsi="Times New Roman" w:cs="Times New Roman"/>
          <w:color w:val="222222"/>
          <w:sz w:val="24"/>
          <w:szCs w:val="24"/>
          <w:shd w:val="clear" w:color="auto" w:fill="FFFFFF"/>
          <w:lang w:eastAsia="es-AR"/>
        </w:rPr>
        <w:t>guideline</w:t>
      </w:r>
      <w:proofErr w:type="spellEnd"/>
      <w:r w:rsidRPr="00D16867">
        <w:rPr>
          <w:rFonts w:ascii="Times New Roman" w:eastAsia="Times New Roman" w:hAnsi="Times New Roman" w:cs="Times New Roman"/>
          <w:color w:val="222222"/>
          <w:sz w:val="24"/>
          <w:szCs w:val="24"/>
          <w:shd w:val="clear" w:color="auto" w:fill="FFFFFF"/>
          <w:lang w:eastAsia="es-AR"/>
        </w:rPr>
        <w:t xml:space="preserve"> </w:t>
      </w:r>
      <w:proofErr w:type="spellStart"/>
      <w:r w:rsidRPr="00D16867">
        <w:rPr>
          <w:rFonts w:ascii="Times New Roman" w:eastAsia="Times New Roman" w:hAnsi="Times New Roman" w:cs="Times New Roman"/>
          <w:color w:val="222222"/>
          <w:sz w:val="24"/>
          <w:szCs w:val="24"/>
          <w:shd w:val="clear" w:color="auto" w:fill="FFFFFF"/>
          <w:lang w:eastAsia="es-AR"/>
        </w:rPr>
        <w:t>from</w:t>
      </w:r>
      <w:proofErr w:type="spellEnd"/>
      <w:r w:rsidRPr="00D16867">
        <w:rPr>
          <w:rFonts w:ascii="Times New Roman" w:eastAsia="Times New Roman" w:hAnsi="Times New Roman" w:cs="Times New Roman"/>
          <w:color w:val="222222"/>
          <w:sz w:val="24"/>
          <w:szCs w:val="24"/>
          <w:shd w:val="clear" w:color="auto" w:fill="FFFFFF"/>
          <w:lang w:eastAsia="es-AR"/>
        </w:rPr>
        <w:t xml:space="preserve"> </w:t>
      </w:r>
      <w:proofErr w:type="spellStart"/>
      <w:r w:rsidRPr="00D16867">
        <w:rPr>
          <w:rFonts w:ascii="Times New Roman" w:eastAsia="Times New Roman" w:hAnsi="Times New Roman" w:cs="Times New Roman"/>
          <w:color w:val="222222"/>
          <w:sz w:val="24"/>
          <w:szCs w:val="24"/>
          <w:shd w:val="clear" w:color="auto" w:fill="FFFFFF"/>
          <w:lang w:eastAsia="es-AR"/>
        </w:rPr>
        <w:t>the</w:t>
      </w:r>
      <w:proofErr w:type="spellEnd"/>
      <w:r w:rsidRPr="00D16867">
        <w:rPr>
          <w:rFonts w:ascii="Times New Roman" w:eastAsia="Times New Roman" w:hAnsi="Times New Roman" w:cs="Times New Roman"/>
          <w:color w:val="222222"/>
          <w:sz w:val="24"/>
          <w:szCs w:val="24"/>
          <w:shd w:val="clear" w:color="auto" w:fill="FFFFFF"/>
          <w:lang w:eastAsia="es-AR"/>
        </w:rPr>
        <w:t xml:space="preserve"> American </w:t>
      </w:r>
      <w:proofErr w:type="spellStart"/>
      <w:r w:rsidRPr="00D16867">
        <w:rPr>
          <w:rFonts w:ascii="Times New Roman" w:eastAsia="Times New Roman" w:hAnsi="Times New Roman" w:cs="Times New Roman"/>
          <w:color w:val="222222"/>
          <w:sz w:val="24"/>
          <w:szCs w:val="24"/>
          <w:shd w:val="clear" w:color="auto" w:fill="FFFFFF"/>
          <w:lang w:eastAsia="es-AR"/>
        </w:rPr>
        <w:t>Heart</w:t>
      </w:r>
      <w:proofErr w:type="spellEnd"/>
      <w:r w:rsidRPr="00D16867">
        <w:rPr>
          <w:rFonts w:ascii="Times New Roman" w:eastAsia="Times New Roman" w:hAnsi="Times New Roman" w:cs="Times New Roman"/>
          <w:color w:val="222222"/>
          <w:sz w:val="24"/>
          <w:szCs w:val="24"/>
          <w:shd w:val="clear" w:color="auto" w:fill="FFFFFF"/>
          <w:lang w:eastAsia="es-AR"/>
        </w:rPr>
        <w:t xml:space="preserve"> </w:t>
      </w:r>
      <w:proofErr w:type="spellStart"/>
      <w:r w:rsidRPr="00D16867">
        <w:rPr>
          <w:rFonts w:ascii="Times New Roman" w:eastAsia="Times New Roman" w:hAnsi="Times New Roman" w:cs="Times New Roman"/>
          <w:color w:val="222222"/>
          <w:sz w:val="24"/>
          <w:szCs w:val="24"/>
          <w:shd w:val="clear" w:color="auto" w:fill="FFFFFF"/>
          <w:lang w:eastAsia="es-AR"/>
        </w:rPr>
        <w:t>Association</w:t>
      </w:r>
      <w:proofErr w:type="spellEnd"/>
      <w:r w:rsidRPr="00D16867">
        <w:rPr>
          <w:rFonts w:ascii="Times New Roman" w:eastAsia="Times New Roman" w:hAnsi="Times New Roman" w:cs="Times New Roman"/>
          <w:color w:val="222222"/>
          <w:sz w:val="24"/>
          <w:szCs w:val="24"/>
          <w:shd w:val="clear" w:color="auto" w:fill="FFFFFF"/>
          <w:lang w:eastAsia="es-AR"/>
        </w:rPr>
        <w:t xml:space="preserve">/American </w:t>
      </w:r>
      <w:proofErr w:type="spellStart"/>
      <w:r w:rsidRPr="00D16867">
        <w:rPr>
          <w:rFonts w:ascii="Times New Roman" w:eastAsia="Times New Roman" w:hAnsi="Times New Roman" w:cs="Times New Roman"/>
          <w:color w:val="222222"/>
          <w:sz w:val="24"/>
          <w:szCs w:val="24"/>
          <w:shd w:val="clear" w:color="auto" w:fill="FFFFFF"/>
          <w:lang w:eastAsia="es-AR"/>
        </w:rPr>
        <w:t>Stroke</w:t>
      </w:r>
      <w:proofErr w:type="spellEnd"/>
      <w:r w:rsidRPr="00D16867">
        <w:rPr>
          <w:rFonts w:ascii="Times New Roman" w:eastAsia="Times New Roman" w:hAnsi="Times New Roman" w:cs="Times New Roman"/>
          <w:color w:val="222222"/>
          <w:sz w:val="24"/>
          <w:szCs w:val="24"/>
          <w:shd w:val="clear" w:color="auto" w:fill="FFFFFF"/>
          <w:lang w:eastAsia="es-AR"/>
        </w:rPr>
        <w:t xml:space="preserve"> </w:t>
      </w:r>
      <w:proofErr w:type="spellStart"/>
      <w:r w:rsidRPr="00D16867">
        <w:rPr>
          <w:rFonts w:ascii="Times New Roman" w:eastAsia="Times New Roman" w:hAnsi="Times New Roman" w:cs="Times New Roman"/>
          <w:color w:val="222222"/>
          <w:sz w:val="24"/>
          <w:szCs w:val="24"/>
          <w:shd w:val="clear" w:color="auto" w:fill="FFFFFF"/>
          <w:lang w:eastAsia="es-AR"/>
        </w:rPr>
        <w:t>Association</w:t>
      </w:r>
      <w:proofErr w:type="spellEnd"/>
      <w:r w:rsidRPr="00D16867">
        <w:rPr>
          <w:rFonts w:ascii="Times New Roman" w:eastAsia="Times New Roman" w:hAnsi="Times New Roman" w:cs="Times New Roman"/>
          <w:color w:val="222222"/>
          <w:sz w:val="24"/>
          <w:szCs w:val="24"/>
          <w:shd w:val="clear" w:color="auto" w:fill="FFFFFF"/>
          <w:lang w:eastAsia="es-AR"/>
        </w:rPr>
        <w:t xml:space="preserve">." </w:t>
      </w:r>
      <w:proofErr w:type="spellStart"/>
      <w:r w:rsidRPr="00D16867">
        <w:rPr>
          <w:rFonts w:ascii="Times New Roman" w:eastAsia="Times New Roman" w:hAnsi="Times New Roman" w:cs="Times New Roman"/>
          <w:i/>
          <w:iCs/>
          <w:color w:val="222222"/>
          <w:sz w:val="24"/>
          <w:szCs w:val="24"/>
          <w:shd w:val="clear" w:color="auto" w:fill="FFFFFF"/>
          <w:lang w:eastAsia="es-AR"/>
        </w:rPr>
        <w:t>Stroke</w:t>
      </w:r>
      <w:proofErr w:type="spellEnd"/>
      <w:r w:rsidRPr="00D16867">
        <w:rPr>
          <w:rFonts w:ascii="Times New Roman" w:eastAsia="Times New Roman" w:hAnsi="Times New Roman" w:cs="Times New Roman"/>
          <w:color w:val="222222"/>
          <w:sz w:val="24"/>
          <w:szCs w:val="24"/>
          <w:shd w:val="clear" w:color="auto" w:fill="FFFFFF"/>
          <w:lang w:eastAsia="es-AR"/>
        </w:rPr>
        <w:t xml:space="preserve"> 55.12 (2024): e344-e424.</w:t>
      </w:r>
    </w:p>
    <w:p w:rsidR="00961957" w:rsidRPr="00D16867" w:rsidRDefault="00784D47" w:rsidP="00D16867">
      <w:pPr>
        <w:spacing w:line="360" w:lineRule="auto"/>
        <w:jc w:val="both"/>
        <w:rPr>
          <w:rFonts w:ascii="Times New Roman" w:hAnsi="Times New Roman" w:cs="Times New Roman"/>
          <w:sz w:val="24"/>
          <w:szCs w:val="24"/>
        </w:rPr>
      </w:pPr>
    </w:p>
    <w:sectPr w:rsidR="00961957" w:rsidRPr="00D16867" w:rsidSect="00D1686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12E1D"/>
    <w:multiLevelType w:val="multilevel"/>
    <w:tmpl w:val="89CC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867"/>
    <w:rsid w:val="000F0EE8"/>
    <w:rsid w:val="0021633C"/>
    <w:rsid w:val="006A5C7C"/>
    <w:rsid w:val="00784D47"/>
    <w:rsid w:val="0085145F"/>
    <w:rsid w:val="008B151F"/>
    <w:rsid w:val="00D16867"/>
    <w:rsid w:val="00D870A1"/>
    <w:rsid w:val="00E829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5B015-8C24-409B-B0B8-1192BAA3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1686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D16867"/>
    <w:rPr>
      <w:color w:val="0000FF"/>
      <w:u w:val="single"/>
    </w:rPr>
  </w:style>
  <w:style w:type="table" w:styleId="Cuadrculaclara-nfasis2">
    <w:name w:val="Light Grid Accent 2"/>
    <w:basedOn w:val="Tablanormal"/>
    <w:uiPriority w:val="62"/>
    <w:rsid w:val="00D1686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laconcuadrcula">
    <w:name w:val="Table Grid"/>
    <w:basedOn w:val="Tablanormal"/>
    <w:uiPriority w:val="59"/>
    <w:rsid w:val="00D16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404069">
      <w:bodyDiv w:val="1"/>
      <w:marLeft w:val="0"/>
      <w:marRight w:val="0"/>
      <w:marTop w:val="0"/>
      <w:marBottom w:val="0"/>
      <w:divBdr>
        <w:top w:val="none" w:sz="0" w:space="0" w:color="auto"/>
        <w:left w:val="none" w:sz="0" w:space="0" w:color="auto"/>
        <w:bottom w:val="none" w:sz="0" w:space="0" w:color="auto"/>
        <w:right w:val="none" w:sz="0" w:space="0" w:color="auto"/>
      </w:divBdr>
    </w:div>
    <w:div w:id="563688976">
      <w:bodyDiv w:val="1"/>
      <w:marLeft w:val="0"/>
      <w:marRight w:val="0"/>
      <w:marTop w:val="0"/>
      <w:marBottom w:val="0"/>
      <w:divBdr>
        <w:top w:val="none" w:sz="0" w:space="0" w:color="auto"/>
        <w:left w:val="none" w:sz="0" w:space="0" w:color="auto"/>
        <w:bottom w:val="none" w:sz="0" w:space="0" w:color="auto"/>
        <w:right w:val="none" w:sz="0" w:space="0" w:color="auto"/>
      </w:divBdr>
    </w:div>
    <w:div w:id="1271933276">
      <w:bodyDiv w:val="1"/>
      <w:marLeft w:val="0"/>
      <w:marRight w:val="0"/>
      <w:marTop w:val="0"/>
      <w:marBottom w:val="0"/>
      <w:divBdr>
        <w:top w:val="none" w:sz="0" w:space="0" w:color="auto"/>
        <w:left w:val="none" w:sz="0" w:space="0" w:color="auto"/>
        <w:bottom w:val="none" w:sz="0" w:space="0" w:color="auto"/>
        <w:right w:val="none" w:sz="0" w:space="0" w:color="auto"/>
      </w:divBdr>
    </w:div>
    <w:div w:id="2057076237">
      <w:bodyDiv w:val="1"/>
      <w:marLeft w:val="0"/>
      <w:marRight w:val="0"/>
      <w:marTop w:val="0"/>
      <w:marBottom w:val="0"/>
      <w:divBdr>
        <w:top w:val="none" w:sz="0" w:space="0" w:color="auto"/>
        <w:left w:val="none" w:sz="0" w:space="0" w:color="auto"/>
        <w:bottom w:val="none" w:sz="0" w:space="0" w:color="auto"/>
        <w:right w:val="none" w:sz="0" w:space="0" w:color="auto"/>
      </w:divBdr>
    </w:div>
    <w:div w:id="211327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icoluisina7@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3696</Words>
  <Characters>20328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luisina a</dc:creator>
  <cp:lastModifiedBy>Cuenta Microsoft</cp:lastModifiedBy>
  <cp:revision>6</cp:revision>
  <dcterms:created xsi:type="dcterms:W3CDTF">2025-09-18T12:33:00Z</dcterms:created>
  <dcterms:modified xsi:type="dcterms:W3CDTF">2025-09-23T19:18:00Z</dcterms:modified>
</cp:coreProperties>
</file>